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left="-420" w:leftChars="-200" w:right="-733" w:rightChars="-349"/>
        <w:rPr>
          <w:rFonts w:ascii="仿宋" w:hAnsi="仿宋" w:eastAsia="仿宋" w:cs="仿宋"/>
          <w:b/>
          <w:bCs/>
          <w:color w:val="auto"/>
          <w:sz w:val="72"/>
          <w:szCs w:val="72"/>
          <w:highlight w:val="none"/>
          <w:u w:val="double"/>
        </w:rPr>
      </w:pPr>
      <w:r>
        <w:rPr>
          <w:rFonts w:hint="eastAsia" w:ascii="仿宋" w:hAnsi="仿宋" w:eastAsia="仿宋" w:cs="仿宋"/>
          <w:b/>
          <w:bCs/>
          <w:color w:val="auto"/>
          <w:spacing w:val="-12"/>
          <w:w w:val="80"/>
          <w:kern w:val="0"/>
          <w:sz w:val="56"/>
          <w:szCs w:val="56"/>
          <w:highlight w:val="none"/>
          <w:u w:val="double"/>
          <w:lang w:eastAsia="zh-CN"/>
        </w:rPr>
        <w:t xml:space="preserve">“老西藏精神”虚拟仿真实践基地建设项目（三次）                       </w:t>
      </w:r>
      <w:r>
        <w:rPr>
          <w:rFonts w:hint="eastAsia" w:ascii="仿宋" w:hAnsi="仿宋" w:eastAsia="仿宋" w:cs="仿宋"/>
          <w:b/>
          <w:bCs/>
          <w:color w:val="auto"/>
          <w:spacing w:val="-12"/>
          <w:w w:val="80"/>
          <w:kern w:val="0"/>
          <w:sz w:val="72"/>
          <w:szCs w:val="72"/>
          <w:highlight w:val="none"/>
          <w:u w:val="double"/>
        </w:rPr>
        <w:t xml:space="preserve">                         </w:t>
      </w:r>
    </w:p>
    <w:p>
      <w:pPr>
        <w:pStyle w:val="2"/>
        <w:ind w:left="-199" w:leftChars="-95" w:firstLine="198" w:firstLineChars="38"/>
        <w:rPr>
          <w:rFonts w:ascii="仿宋" w:hAnsi="仿宋" w:eastAsia="仿宋" w:cs="仿宋"/>
          <w:b/>
          <w:bCs/>
          <w:color w:val="auto"/>
          <w:sz w:val="52"/>
          <w:szCs w:val="44"/>
          <w:highlight w:val="none"/>
          <w:u w:val="double"/>
        </w:rPr>
      </w:pPr>
    </w:p>
    <w:p>
      <w:pPr>
        <w:pStyle w:val="2"/>
        <w:rPr>
          <w:rFonts w:ascii="仿宋" w:hAnsi="仿宋" w:eastAsia="仿宋" w:cs="仿宋"/>
          <w:b/>
          <w:bCs/>
          <w:color w:val="auto"/>
          <w:sz w:val="52"/>
          <w:szCs w:val="44"/>
          <w:highlight w:val="none"/>
          <w:u w:val="double"/>
        </w:rPr>
      </w:pPr>
    </w:p>
    <w:p>
      <w:pPr>
        <w:pStyle w:val="2"/>
        <w:rPr>
          <w:rFonts w:ascii="仿宋" w:hAnsi="仿宋" w:eastAsia="仿宋" w:cs="仿宋"/>
          <w:color w:val="auto"/>
          <w:sz w:val="72"/>
          <w:szCs w:val="72"/>
          <w:highlight w:val="none"/>
        </w:rPr>
      </w:pPr>
    </w:p>
    <w:p>
      <w:pPr>
        <w:spacing w:line="360" w:lineRule="auto"/>
        <w:rPr>
          <w:rFonts w:hint="default" w:ascii="仿宋" w:hAnsi="仿宋" w:eastAsia="仿宋" w:cs="仿宋"/>
          <w:b/>
          <w:color w:val="auto"/>
          <w:sz w:val="72"/>
          <w:szCs w:val="72"/>
          <w:highlight w:val="none"/>
          <w:u w:val="double"/>
        </w:rPr>
      </w:pPr>
      <w:r>
        <w:rPr>
          <w:rFonts w:ascii="仿宋" w:hAnsi="仿宋" w:eastAsia="仿宋" w:cs="仿宋"/>
          <w:b/>
          <w:color w:val="auto"/>
          <w:sz w:val="72"/>
          <w:szCs w:val="72"/>
          <w:highlight w:val="none"/>
        </w:rPr>
        <mc:AlternateContent>
          <mc:Choice Requires="wps">
            <w:drawing>
              <wp:anchor distT="0" distB="0" distL="114300" distR="114300" simplePos="0" relativeHeight="251661312" behindDoc="0" locked="0" layoutInCell="1" allowOverlap="1">
                <wp:simplePos x="0" y="0"/>
                <wp:positionH relativeFrom="column">
                  <wp:posOffset>-24130</wp:posOffset>
                </wp:positionH>
                <wp:positionV relativeFrom="paragraph">
                  <wp:posOffset>551815</wp:posOffset>
                </wp:positionV>
                <wp:extent cx="5667375" cy="0"/>
                <wp:effectExtent l="0" t="19050" r="9525" b="19050"/>
                <wp:wrapNone/>
                <wp:docPr id="2" name="直接连接符 2"/>
                <wp:cNvGraphicFramePr/>
                <a:graphic xmlns:a="http://schemas.openxmlformats.org/drawingml/2006/main">
                  <a:graphicData uri="http://schemas.microsoft.com/office/word/2010/wordprocessingShape">
                    <wps:wsp>
                      <wps:cNvCnPr/>
                      <wps:spPr>
                        <a:xfrm>
                          <a:off x="0" y="0"/>
                          <a:ext cx="5667375" cy="0"/>
                        </a:xfrm>
                        <a:prstGeom prst="line">
                          <a:avLst/>
                        </a:prstGeom>
                        <a:ln w="381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1.9pt;margin-top:43.45pt;height:0pt;width:446.25pt;z-index:251661312;mso-width-relative:page;mso-height-relative:page;" filled="f" stroked="t" coordsize="21600,21600" o:gfxdata="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5TwVJ0wAAAAgBAAAPAAAAAAAAAAEAIAAAACIAAABkcnMvZG93bnJldi54bWxQSwECFAAUAAAA&#10;CACHTuJAW5EJofMBAADnAwAADgAAAAAAAAABACAAAAAiAQAAZHJzL2Uyb0RvYy54bWxQSwUGAAAA&#10;AAYABgBZAQAAhwUAAAAA&#10;">
                <v:fill on="f" focussize="0,0"/>
                <v:stroke weight="3pt" color="#000000" joinstyle="round"/>
                <v:imagedata o:title=""/>
                <o:lock v:ext="edit" aspectratio="f"/>
              </v:line>
            </w:pict>
          </mc:Fallback>
        </mc:AlternateContent>
      </w:r>
      <w:r>
        <w:rPr>
          <w:rFonts w:ascii="仿宋" w:hAnsi="仿宋" w:eastAsia="仿宋" w:cs="仿宋"/>
          <w:b/>
          <w:color w:val="auto"/>
          <w:sz w:val="72"/>
          <w:szCs w:val="72"/>
          <w:highlight w:val="none"/>
        </w:rPr>
        <mc:AlternateContent>
          <mc:Choice Requires="wps">
            <w:drawing>
              <wp:anchor distT="0" distB="0" distL="114300" distR="114300" simplePos="0" relativeHeight="251660288" behindDoc="0" locked="0" layoutInCell="1" allowOverlap="1">
                <wp:simplePos x="0" y="0"/>
                <wp:positionH relativeFrom="column">
                  <wp:posOffset>-4676775</wp:posOffset>
                </wp:positionH>
                <wp:positionV relativeFrom="paragraph">
                  <wp:posOffset>321945</wp:posOffset>
                </wp:positionV>
                <wp:extent cx="2466975" cy="103505"/>
                <wp:effectExtent l="0" t="4445" r="9525" b="6350"/>
                <wp:wrapNone/>
                <wp:docPr id="4" name="直接连接符 4"/>
                <wp:cNvGraphicFramePr/>
                <a:graphic xmlns:a="http://schemas.openxmlformats.org/drawingml/2006/main">
                  <a:graphicData uri="http://schemas.microsoft.com/office/word/2010/wordprocessingShape">
                    <wps:wsp>
                      <wps:cNvCnPr/>
                      <wps:spPr>
                        <a:xfrm flipH="1" flipV="1">
                          <a:off x="0" y="0"/>
                          <a:ext cx="2466975" cy="10350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x y;margin-left:-368.25pt;margin-top:25.35pt;height:8.15pt;width:194.25pt;z-index:251660288;mso-width-relative:page;mso-height-relative:page;" filled="f" stroked="t" coordsize="21600,21600" o:gfxdata="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1MnnM1gAAAAsBAAAPAAAAAAAAAAEAIAAAACIAAABkcnMvZG93&#10;bnJldi54bWxQSwECFAAUAAAACACHTuJAbKUe7gICAAD/AwAADgAAAAAAAAABACAAAAAlAQAAZHJz&#10;L2Uyb0RvYy54bWxQSwUGAAAAAAYABgBZAQAAmQUAAAAA&#10;">
                <v:fill on="f" focussize="0,0"/>
                <v:stroke color="#000000" joinstyle="round"/>
                <v:imagedata o:title=""/>
                <o:lock v:ext="edit" aspectratio="f"/>
              </v:line>
            </w:pict>
          </mc:Fallback>
        </mc:AlternateContent>
      </w:r>
      <w:r>
        <w:rPr>
          <w:rFonts w:ascii="仿宋" w:hAnsi="仿宋" w:eastAsia="仿宋" w:cs="仿宋"/>
          <w:b/>
          <w:color w:val="auto"/>
          <w:sz w:val="72"/>
          <w:szCs w:val="72"/>
          <w:highlight w:val="none"/>
        </w:rPr>
        <mc:AlternateContent>
          <mc:Choice Requires="wps">
            <w:drawing>
              <wp:anchor distT="0" distB="0" distL="114300" distR="114300" simplePos="0" relativeHeight="251659264" behindDoc="0" locked="0" layoutInCell="1" allowOverlap="1">
                <wp:simplePos x="0" y="0"/>
                <wp:positionH relativeFrom="column">
                  <wp:posOffset>-5705475</wp:posOffset>
                </wp:positionH>
                <wp:positionV relativeFrom="paragraph">
                  <wp:posOffset>425450</wp:posOffset>
                </wp:positionV>
                <wp:extent cx="3571875" cy="0"/>
                <wp:effectExtent l="0" t="19050" r="9525" b="19050"/>
                <wp:wrapNone/>
                <wp:docPr id="5" name="直接连接符 5"/>
                <wp:cNvGraphicFramePr/>
                <a:graphic xmlns:a="http://schemas.openxmlformats.org/drawingml/2006/main">
                  <a:graphicData uri="http://schemas.microsoft.com/office/word/2010/wordprocessingShape">
                    <wps:wsp>
                      <wps:cNvCnPr/>
                      <wps:spPr>
                        <a:xfrm flipH="1">
                          <a:off x="0" y="0"/>
                          <a:ext cx="3571875" cy="0"/>
                        </a:xfrm>
                        <a:prstGeom prst="line">
                          <a:avLst/>
                        </a:prstGeom>
                        <a:ln w="381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x;margin-left:-449.25pt;margin-top:33.5pt;height:0pt;width:281.25pt;z-index:251659264;mso-width-relative:page;mso-height-relative:page;" filled="f" stroked="t" coordsize="21600,21600" o:gfxdata="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mDfhDYAAAACwEAAA8AAAAAAAAAAQAgAAAAIgAAAGRycy9kb3ducmV2Lnht&#10;bFBLAQIUABQAAAAIAIdO4kD/y9ji+QEAAPEDAAAOAAAAAAAAAAEAIAAAACcBAABkcnMvZTJvRG9j&#10;LnhtbFBLBQYAAAAABgAGAFkBAACSBQAAAAA=&#10;">
                <v:fill on="f" focussize="0,0"/>
                <v:stroke weight="3pt" color="#000000" joinstyle="round"/>
                <v:imagedata o:title=""/>
                <o:lock v:ext="edit" aspectratio="f"/>
              </v:line>
            </w:pict>
          </mc:Fallback>
        </mc:AlternateContent>
      </w:r>
      <w:r>
        <w:rPr>
          <w:rFonts w:ascii="仿宋" w:hAnsi="仿宋" w:eastAsia="仿宋" w:cs="仿宋"/>
          <w:b/>
          <w:color w:val="auto"/>
          <w:sz w:val="72"/>
          <w:szCs w:val="72"/>
          <w:highlight w:val="none"/>
        </w:rPr>
        <w:t>招 标 文 件</w:t>
      </w:r>
    </w:p>
    <w:p>
      <w:pPr>
        <w:spacing w:line="276" w:lineRule="auto"/>
        <w:rPr>
          <w:rFonts w:hint="default" w:ascii="仿宋" w:hAnsi="仿宋" w:eastAsia="仿宋" w:cs="仿宋"/>
          <w:color w:val="auto"/>
          <w:kern w:val="0"/>
          <w:sz w:val="52"/>
          <w:szCs w:val="52"/>
          <w:highlight w:val="none"/>
        </w:rPr>
      </w:pPr>
      <w:r>
        <w:rPr>
          <w:rFonts w:ascii="仿宋" w:hAnsi="仿宋" w:eastAsia="仿宋" w:cs="仿宋"/>
          <w:b/>
          <w:color w:val="auto"/>
          <w:sz w:val="52"/>
          <w:szCs w:val="52"/>
          <w:highlight w:val="none"/>
        </w:rPr>
        <w:t>招标编号:</w:t>
      </w:r>
      <w:r>
        <w:rPr>
          <w:rFonts w:ascii="仿宋" w:hAnsi="仿宋" w:eastAsia="仿宋" w:cs="仿宋"/>
          <w:color w:val="auto"/>
          <w:kern w:val="0"/>
          <w:sz w:val="52"/>
          <w:szCs w:val="52"/>
          <w:highlight w:val="none"/>
        </w:rPr>
        <w:t xml:space="preserve"> </w:t>
      </w:r>
      <w:r>
        <w:rPr>
          <w:rFonts w:hint="default" w:ascii="仿宋" w:hAnsi="仿宋" w:eastAsia="仿宋" w:cs="仿宋"/>
          <w:color w:val="auto"/>
          <w:kern w:val="0"/>
          <w:sz w:val="52"/>
          <w:szCs w:val="52"/>
          <w:highlight w:val="none"/>
        </w:rPr>
        <w:t>54000022210200007484</w:t>
      </w:r>
    </w:p>
    <w:p>
      <w:pPr>
        <w:spacing w:line="360" w:lineRule="auto"/>
        <w:rPr>
          <w:rFonts w:hint="default" w:ascii="仿宋" w:hAnsi="仿宋" w:eastAsia="仿宋" w:cs="仿宋"/>
          <w:b/>
          <w:bCs/>
          <w:color w:val="auto"/>
          <w:sz w:val="52"/>
          <w:szCs w:val="44"/>
          <w:highlight w:val="none"/>
          <w:u w:val="double"/>
        </w:rPr>
      </w:pPr>
    </w:p>
    <w:p>
      <w:pPr>
        <w:pStyle w:val="2"/>
        <w:rPr>
          <w:rFonts w:ascii="仿宋" w:hAnsi="仿宋" w:eastAsia="仿宋" w:cs="仿宋"/>
          <w:b/>
          <w:bCs/>
          <w:color w:val="auto"/>
          <w:sz w:val="52"/>
          <w:szCs w:val="44"/>
          <w:highlight w:val="none"/>
          <w:u w:val="double"/>
        </w:rPr>
      </w:pPr>
    </w:p>
    <w:p>
      <w:pPr>
        <w:pStyle w:val="2"/>
        <w:rPr>
          <w:rFonts w:ascii="仿宋" w:hAnsi="仿宋" w:eastAsia="仿宋" w:cs="仿宋"/>
          <w:b/>
          <w:bCs/>
          <w:color w:val="auto"/>
          <w:sz w:val="52"/>
          <w:szCs w:val="44"/>
          <w:highlight w:val="none"/>
          <w:u w:val="double"/>
        </w:rPr>
      </w:pPr>
    </w:p>
    <w:p>
      <w:pPr>
        <w:pStyle w:val="2"/>
        <w:rPr>
          <w:rFonts w:ascii="仿宋" w:hAnsi="仿宋" w:eastAsia="仿宋" w:cs="仿宋"/>
          <w:b/>
          <w:bCs/>
          <w:color w:val="auto"/>
          <w:sz w:val="52"/>
          <w:szCs w:val="44"/>
          <w:highlight w:val="none"/>
          <w:u w:val="double"/>
        </w:rPr>
      </w:pPr>
    </w:p>
    <w:p>
      <w:pPr>
        <w:pStyle w:val="2"/>
        <w:rPr>
          <w:rFonts w:ascii="仿宋" w:hAnsi="仿宋" w:eastAsia="仿宋" w:cs="仿宋"/>
          <w:b/>
          <w:bCs/>
          <w:color w:val="auto"/>
          <w:sz w:val="52"/>
          <w:szCs w:val="44"/>
          <w:highlight w:val="none"/>
          <w:u w:val="double"/>
        </w:rPr>
      </w:pPr>
    </w:p>
    <w:p>
      <w:pPr>
        <w:pStyle w:val="2"/>
        <w:rPr>
          <w:rFonts w:ascii="仿宋" w:hAnsi="仿宋" w:eastAsia="仿宋" w:cs="仿宋"/>
          <w:b/>
          <w:bCs/>
          <w:color w:val="auto"/>
          <w:sz w:val="52"/>
          <w:szCs w:val="44"/>
          <w:highlight w:val="none"/>
          <w:u w:val="double"/>
        </w:rPr>
      </w:pPr>
    </w:p>
    <w:p>
      <w:pPr>
        <w:spacing w:line="360" w:lineRule="auto"/>
        <w:rPr>
          <w:rFonts w:hint="default" w:ascii="仿宋" w:hAnsi="仿宋" w:eastAsia="仿宋" w:cs="仿宋"/>
          <w:b/>
          <w:color w:val="auto"/>
          <w:sz w:val="32"/>
          <w:szCs w:val="32"/>
          <w:highlight w:val="none"/>
        </w:rPr>
      </w:pPr>
      <w:r>
        <w:rPr>
          <w:rFonts w:ascii="仿宋" w:hAnsi="仿宋" w:eastAsia="仿宋" w:cs="仿宋"/>
          <w:b/>
          <w:bCs/>
          <w:color w:val="auto"/>
          <w:spacing w:val="20"/>
          <w:sz w:val="32"/>
          <w:szCs w:val="32"/>
          <w:highlight w:val="none"/>
        </w:rPr>
        <w:t>招  标  人: 西藏职业技术学院</w:t>
      </w:r>
    </w:p>
    <w:p>
      <w:pPr>
        <w:spacing w:line="360" w:lineRule="auto"/>
        <w:rPr>
          <w:rFonts w:hint="default" w:ascii="仿宋" w:hAnsi="仿宋" w:eastAsia="仿宋" w:cs="仿宋"/>
          <w:b/>
          <w:bCs/>
          <w:color w:val="auto"/>
          <w:spacing w:val="20"/>
          <w:sz w:val="32"/>
          <w:szCs w:val="32"/>
          <w:highlight w:val="none"/>
        </w:rPr>
      </w:pPr>
      <w:r>
        <w:rPr>
          <w:rFonts w:ascii="仿宋" w:hAnsi="仿宋" w:eastAsia="仿宋" w:cs="仿宋"/>
          <w:b/>
          <w:bCs/>
          <w:color w:val="auto"/>
          <w:spacing w:val="20"/>
          <w:sz w:val="32"/>
          <w:szCs w:val="32"/>
          <w:highlight w:val="none"/>
        </w:rPr>
        <w:t>招标代理机构:永道工程咨询（江苏）有限公司</w:t>
      </w:r>
    </w:p>
    <w:p>
      <w:pPr>
        <w:spacing w:line="360" w:lineRule="auto"/>
        <w:rPr>
          <w:rFonts w:hint="default" w:ascii="仿宋" w:hAnsi="仿宋" w:eastAsia="仿宋" w:cs="仿宋"/>
          <w:b/>
          <w:bCs/>
          <w:color w:val="auto"/>
          <w:sz w:val="36"/>
          <w:szCs w:val="36"/>
          <w:highlight w:val="none"/>
        </w:rPr>
      </w:pPr>
      <w:r>
        <w:rPr>
          <w:rFonts w:ascii="仿宋" w:hAnsi="仿宋" w:eastAsia="仿宋" w:cs="仿宋"/>
          <w:b/>
          <w:bCs/>
          <w:color w:val="auto"/>
          <w:spacing w:val="20"/>
          <w:sz w:val="32"/>
          <w:szCs w:val="32"/>
          <w:highlight w:val="none"/>
        </w:rPr>
        <w:t>日       期:</w:t>
      </w:r>
      <w:r>
        <w:rPr>
          <w:rFonts w:hint="eastAsia" w:ascii="仿宋" w:hAnsi="仿宋" w:eastAsia="仿宋" w:cs="仿宋"/>
          <w:b/>
          <w:bCs/>
          <w:color w:val="auto"/>
          <w:spacing w:val="20"/>
          <w:sz w:val="32"/>
          <w:szCs w:val="32"/>
          <w:highlight w:val="none"/>
          <w:lang w:eastAsia="zh-CN"/>
        </w:rPr>
        <w:t>二〇二三年一月</w:t>
      </w:r>
      <w:r>
        <w:rPr>
          <w:rFonts w:ascii="仿宋" w:hAnsi="仿宋" w:eastAsia="仿宋" w:cs="仿宋"/>
          <w:b/>
          <w:bCs/>
          <w:color w:val="auto"/>
          <w:sz w:val="36"/>
          <w:szCs w:val="36"/>
          <w:highlight w:val="none"/>
        </w:rPr>
        <w:br w:type="page"/>
      </w:r>
    </w:p>
    <w:p>
      <w:pPr>
        <w:autoSpaceDE w:val="0"/>
        <w:autoSpaceDN w:val="0"/>
        <w:snapToGrid w:val="0"/>
        <w:spacing w:line="360" w:lineRule="auto"/>
        <w:jc w:val="center"/>
        <w:rPr>
          <w:rFonts w:hint="default" w:ascii="仿宋" w:hAnsi="仿宋" w:eastAsia="仿宋" w:cs="仿宋"/>
          <w:b/>
          <w:bCs/>
          <w:color w:val="auto"/>
          <w:sz w:val="30"/>
          <w:szCs w:val="30"/>
          <w:highlight w:val="none"/>
        </w:rPr>
      </w:pPr>
      <w:bookmarkStart w:id="0" w:name="_Toc20048"/>
      <w:r>
        <w:rPr>
          <w:rFonts w:ascii="仿宋" w:hAnsi="仿宋" w:eastAsia="仿宋" w:cs="仿宋"/>
          <w:b/>
          <w:bCs/>
          <w:color w:val="auto"/>
          <w:sz w:val="36"/>
          <w:szCs w:val="36"/>
          <w:highlight w:val="none"/>
        </w:rPr>
        <w:t>目 录</w:t>
      </w:r>
      <w:bookmarkEnd w:id="0"/>
      <w:bookmarkStart w:id="1" w:name="_Toc46308372"/>
      <w:bookmarkStart w:id="2" w:name="_Toc22398"/>
      <w:bookmarkStart w:id="3" w:name="_Toc410312467"/>
      <w:r>
        <w:rPr>
          <w:rFonts w:ascii="仿宋" w:hAnsi="仿宋" w:eastAsia="仿宋" w:cs="仿宋"/>
          <w:b/>
          <w:bCs/>
          <w:color w:val="auto"/>
          <w:sz w:val="30"/>
          <w:szCs w:val="30"/>
          <w:highlight w:val="none"/>
        </w:rPr>
        <w:fldChar w:fldCharType="begin"/>
      </w:r>
      <w:r>
        <w:rPr>
          <w:rFonts w:ascii="仿宋" w:hAnsi="仿宋" w:eastAsia="仿宋" w:cs="仿宋"/>
          <w:b/>
          <w:bCs/>
          <w:color w:val="auto"/>
          <w:sz w:val="30"/>
          <w:szCs w:val="30"/>
          <w:highlight w:val="none"/>
        </w:rPr>
        <w:instrText xml:space="preserve">TOC \o "1-3" \h \u </w:instrText>
      </w:r>
      <w:r>
        <w:rPr>
          <w:rFonts w:ascii="仿宋" w:hAnsi="仿宋" w:eastAsia="仿宋" w:cs="仿宋"/>
          <w:b/>
          <w:bCs/>
          <w:color w:val="auto"/>
          <w:sz w:val="30"/>
          <w:szCs w:val="30"/>
          <w:highlight w:val="none"/>
        </w:rPr>
        <w:fldChar w:fldCharType="separate"/>
      </w:r>
    </w:p>
    <w:p>
      <w:pPr>
        <w:pStyle w:val="10"/>
        <w:tabs>
          <w:tab w:val="right" w:leader="dot" w:pos="8307"/>
        </w:tabs>
        <w:rPr>
          <w:rFonts w:hint="default"/>
          <w:color w:val="auto"/>
          <w:highlight w:val="none"/>
        </w:rPr>
      </w:pPr>
      <w:r>
        <w:rPr>
          <w:color w:val="auto"/>
          <w:highlight w:val="none"/>
        </w:rPr>
        <w:fldChar w:fldCharType="begin"/>
      </w:r>
      <w:r>
        <w:rPr>
          <w:color w:val="auto"/>
          <w:highlight w:val="none"/>
        </w:rPr>
        <w:instrText xml:space="preserve"> HYPERLINK \l "_Toc32478" </w:instrText>
      </w:r>
      <w:r>
        <w:rPr>
          <w:color w:val="auto"/>
          <w:highlight w:val="none"/>
        </w:rPr>
        <w:fldChar w:fldCharType="separate"/>
      </w:r>
      <w:r>
        <w:rPr>
          <w:rFonts w:ascii="仿宋" w:hAnsi="仿宋" w:eastAsia="仿宋" w:cs="仿宋"/>
          <w:color w:val="auto"/>
          <w:szCs w:val="36"/>
          <w:highlight w:val="none"/>
        </w:rPr>
        <w:t>第一章 招标公告</w:t>
      </w:r>
      <w:r>
        <w:rPr>
          <w:color w:val="auto"/>
          <w:highlight w:val="none"/>
        </w:rPr>
        <w:tab/>
      </w:r>
      <w:r>
        <w:rPr>
          <w:color w:val="auto"/>
          <w:highlight w:val="none"/>
        </w:rPr>
        <w:fldChar w:fldCharType="begin"/>
      </w:r>
      <w:r>
        <w:rPr>
          <w:color w:val="auto"/>
          <w:highlight w:val="none"/>
        </w:rPr>
        <w:instrText xml:space="preserve"> PAGEREF _Toc32478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pPr>
        <w:pStyle w:val="10"/>
        <w:tabs>
          <w:tab w:val="right" w:leader="dot" w:pos="8307"/>
        </w:tabs>
        <w:rPr>
          <w:rFonts w:hint="default"/>
          <w:color w:val="auto"/>
          <w:highlight w:val="none"/>
        </w:rPr>
      </w:pPr>
      <w:r>
        <w:rPr>
          <w:color w:val="auto"/>
          <w:highlight w:val="none"/>
        </w:rPr>
        <w:fldChar w:fldCharType="begin"/>
      </w:r>
      <w:r>
        <w:rPr>
          <w:color w:val="auto"/>
          <w:highlight w:val="none"/>
        </w:rPr>
        <w:instrText xml:space="preserve"> HYPERLINK \l "_Toc29655" </w:instrText>
      </w:r>
      <w:r>
        <w:rPr>
          <w:color w:val="auto"/>
          <w:highlight w:val="none"/>
        </w:rPr>
        <w:fldChar w:fldCharType="separate"/>
      </w:r>
      <w:r>
        <w:rPr>
          <w:rFonts w:ascii="仿宋" w:hAnsi="仿宋" w:eastAsia="仿宋" w:cs="仿宋"/>
          <w:color w:val="auto"/>
          <w:highlight w:val="none"/>
        </w:rPr>
        <w:t>第二章 投标人须知及投标人须知前附表</w:t>
      </w:r>
      <w:r>
        <w:rPr>
          <w:color w:val="auto"/>
          <w:highlight w:val="none"/>
        </w:rPr>
        <w:tab/>
      </w:r>
      <w:r>
        <w:rPr>
          <w:color w:val="auto"/>
          <w:highlight w:val="none"/>
        </w:rPr>
        <w:fldChar w:fldCharType="begin"/>
      </w:r>
      <w:r>
        <w:rPr>
          <w:color w:val="auto"/>
          <w:highlight w:val="none"/>
        </w:rPr>
        <w:instrText xml:space="preserve"> PAGEREF _Toc29655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pPr>
        <w:pStyle w:val="12"/>
        <w:tabs>
          <w:tab w:val="right" w:leader="dot" w:pos="8307"/>
        </w:tabs>
        <w:ind w:left="420"/>
        <w:rPr>
          <w:rFonts w:hint="default"/>
          <w:color w:val="auto"/>
          <w:highlight w:val="none"/>
        </w:rPr>
      </w:pPr>
      <w:r>
        <w:rPr>
          <w:color w:val="auto"/>
          <w:highlight w:val="none"/>
        </w:rPr>
        <w:fldChar w:fldCharType="begin"/>
      </w:r>
      <w:r>
        <w:rPr>
          <w:color w:val="auto"/>
          <w:highlight w:val="none"/>
        </w:rPr>
        <w:instrText xml:space="preserve"> HYPERLINK \l "_Toc23445" </w:instrText>
      </w:r>
      <w:r>
        <w:rPr>
          <w:color w:val="auto"/>
          <w:highlight w:val="none"/>
        </w:rPr>
        <w:fldChar w:fldCharType="separate"/>
      </w:r>
      <w:r>
        <w:rPr>
          <w:rFonts w:ascii="仿宋" w:hAnsi="仿宋" w:eastAsia="仿宋" w:cs="仿宋"/>
          <w:bCs/>
          <w:color w:val="auto"/>
          <w:szCs w:val="28"/>
          <w:highlight w:val="none"/>
          <w:lang w:val="zh-CN"/>
        </w:rPr>
        <w:t xml:space="preserve">2.1 </w:t>
      </w:r>
      <w:r>
        <w:rPr>
          <w:rFonts w:ascii="仿宋" w:hAnsi="仿宋" w:eastAsia="仿宋" w:cs="仿宋"/>
          <w:bCs/>
          <w:color w:val="auto"/>
          <w:szCs w:val="30"/>
          <w:highlight w:val="none"/>
        </w:rPr>
        <w:t>投标人须知前附表</w:t>
      </w:r>
      <w:r>
        <w:rPr>
          <w:color w:val="auto"/>
          <w:highlight w:val="none"/>
        </w:rPr>
        <w:tab/>
      </w:r>
      <w:r>
        <w:rPr>
          <w:color w:val="auto"/>
          <w:highlight w:val="none"/>
        </w:rPr>
        <w:fldChar w:fldCharType="begin"/>
      </w:r>
      <w:r>
        <w:rPr>
          <w:color w:val="auto"/>
          <w:highlight w:val="none"/>
        </w:rPr>
        <w:instrText xml:space="preserve"> PAGEREF _Toc23445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pPr>
        <w:pStyle w:val="12"/>
        <w:tabs>
          <w:tab w:val="right" w:leader="dot" w:pos="8307"/>
        </w:tabs>
        <w:ind w:left="420"/>
        <w:rPr>
          <w:rFonts w:hint="default"/>
          <w:color w:val="auto"/>
          <w:highlight w:val="none"/>
        </w:rPr>
      </w:pPr>
      <w:r>
        <w:rPr>
          <w:color w:val="auto"/>
          <w:highlight w:val="none"/>
        </w:rPr>
        <w:fldChar w:fldCharType="begin"/>
      </w:r>
      <w:r>
        <w:rPr>
          <w:color w:val="auto"/>
          <w:highlight w:val="none"/>
        </w:rPr>
        <w:instrText xml:space="preserve"> HYPERLINK \l "_Toc5389" </w:instrText>
      </w:r>
      <w:r>
        <w:rPr>
          <w:color w:val="auto"/>
          <w:highlight w:val="none"/>
        </w:rPr>
        <w:fldChar w:fldCharType="separate"/>
      </w:r>
      <w:r>
        <w:rPr>
          <w:rFonts w:ascii="仿宋" w:hAnsi="仿宋" w:eastAsia="仿宋" w:cs="仿宋"/>
          <w:bCs/>
          <w:color w:val="auto"/>
          <w:szCs w:val="28"/>
          <w:highlight w:val="none"/>
          <w:lang w:val="zh-CN"/>
        </w:rPr>
        <w:t>2.2 招标文件</w:t>
      </w:r>
      <w:r>
        <w:rPr>
          <w:color w:val="auto"/>
          <w:highlight w:val="none"/>
        </w:rPr>
        <w:tab/>
      </w:r>
      <w:r>
        <w:rPr>
          <w:color w:val="auto"/>
          <w:highlight w:val="none"/>
        </w:rPr>
        <w:fldChar w:fldCharType="begin"/>
      </w:r>
      <w:r>
        <w:rPr>
          <w:color w:val="auto"/>
          <w:highlight w:val="none"/>
        </w:rPr>
        <w:instrText xml:space="preserve"> PAGEREF _Toc5389 \h </w:instrText>
      </w:r>
      <w:r>
        <w:rPr>
          <w:color w:val="auto"/>
          <w:highlight w:val="none"/>
        </w:rPr>
        <w:fldChar w:fldCharType="separate"/>
      </w:r>
      <w:r>
        <w:rPr>
          <w:color w:val="auto"/>
          <w:highlight w:val="none"/>
        </w:rPr>
        <w:t>18</w:t>
      </w:r>
      <w:r>
        <w:rPr>
          <w:color w:val="auto"/>
          <w:highlight w:val="none"/>
        </w:rPr>
        <w:fldChar w:fldCharType="end"/>
      </w:r>
      <w:r>
        <w:rPr>
          <w:color w:val="auto"/>
          <w:highlight w:val="none"/>
        </w:rPr>
        <w:fldChar w:fldCharType="end"/>
      </w:r>
    </w:p>
    <w:p>
      <w:pPr>
        <w:pStyle w:val="12"/>
        <w:tabs>
          <w:tab w:val="right" w:leader="dot" w:pos="8307"/>
        </w:tabs>
        <w:ind w:left="420"/>
        <w:rPr>
          <w:rFonts w:hint="default"/>
          <w:color w:val="auto"/>
          <w:highlight w:val="none"/>
        </w:rPr>
      </w:pPr>
      <w:r>
        <w:rPr>
          <w:color w:val="auto"/>
          <w:highlight w:val="none"/>
        </w:rPr>
        <w:fldChar w:fldCharType="begin"/>
      </w:r>
      <w:r>
        <w:rPr>
          <w:color w:val="auto"/>
          <w:highlight w:val="none"/>
        </w:rPr>
        <w:instrText xml:space="preserve"> HYPERLINK \l "_Toc2171" </w:instrText>
      </w:r>
      <w:r>
        <w:rPr>
          <w:color w:val="auto"/>
          <w:highlight w:val="none"/>
        </w:rPr>
        <w:fldChar w:fldCharType="separate"/>
      </w:r>
      <w:r>
        <w:rPr>
          <w:rFonts w:ascii="仿宋" w:hAnsi="仿宋" w:eastAsia="仿宋" w:cs="仿宋"/>
          <w:bCs/>
          <w:color w:val="auto"/>
          <w:szCs w:val="28"/>
          <w:highlight w:val="none"/>
          <w:lang w:val="zh-CN"/>
        </w:rPr>
        <w:t>2.3 投标报价、投标文件编制以及投标保证金</w:t>
      </w:r>
      <w:r>
        <w:rPr>
          <w:color w:val="auto"/>
          <w:highlight w:val="none"/>
        </w:rPr>
        <w:tab/>
      </w:r>
      <w:r>
        <w:rPr>
          <w:color w:val="auto"/>
          <w:highlight w:val="none"/>
        </w:rPr>
        <w:fldChar w:fldCharType="begin"/>
      </w:r>
      <w:r>
        <w:rPr>
          <w:color w:val="auto"/>
          <w:highlight w:val="none"/>
        </w:rPr>
        <w:instrText xml:space="preserve"> PAGEREF _Toc2171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pPr>
        <w:pStyle w:val="12"/>
        <w:tabs>
          <w:tab w:val="right" w:leader="dot" w:pos="8307"/>
        </w:tabs>
        <w:ind w:left="420"/>
        <w:rPr>
          <w:rFonts w:hint="default"/>
          <w:color w:val="auto"/>
          <w:highlight w:val="none"/>
        </w:rPr>
      </w:pPr>
      <w:r>
        <w:rPr>
          <w:color w:val="auto"/>
          <w:highlight w:val="none"/>
        </w:rPr>
        <w:fldChar w:fldCharType="begin"/>
      </w:r>
      <w:r>
        <w:rPr>
          <w:color w:val="auto"/>
          <w:highlight w:val="none"/>
        </w:rPr>
        <w:instrText xml:space="preserve"> HYPERLINK \l "_Toc14562" </w:instrText>
      </w:r>
      <w:r>
        <w:rPr>
          <w:color w:val="auto"/>
          <w:highlight w:val="none"/>
        </w:rPr>
        <w:fldChar w:fldCharType="separate"/>
      </w:r>
      <w:r>
        <w:rPr>
          <w:rFonts w:ascii="仿宋" w:hAnsi="仿宋" w:eastAsia="仿宋" w:cs="仿宋"/>
          <w:bCs/>
          <w:color w:val="auto"/>
          <w:szCs w:val="28"/>
          <w:highlight w:val="none"/>
          <w:lang w:val="zh-CN"/>
        </w:rPr>
        <w:t>2.4 投标人应当提交的资格证明文件</w:t>
      </w:r>
      <w:r>
        <w:rPr>
          <w:color w:val="auto"/>
          <w:highlight w:val="none"/>
        </w:rPr>
        <w:tab/>
      </w:r>
      <w:r>
        <w:rPr>
          <w:color w:val="auto"/>
          <w:highlight w:val="none"/>
        </w:rPr>
        <w:fldChar w:fldCharType="begin"/>
      </w:r>
      <w:r>
        <w:rPr>
          <w:color w:val="auto"/>
          <w:highlight w:val="none"/>
        </w:rPr>
        <w:instrText xml:space="preserve"> PAGEREF _Toc14562 \h </w:instrText>
      </w:r>
      <w:r>
        <w:rPr>
          <w:color w:val="auto"/>
          <w:highlight w:val="none"/>
        </w:rPr>
        <w:fldChar w:fldCharType="separate"/>
      </w:r>
      <w:r>
        <w:rPr>
          <w:color w:val="auto"/>
          <w:highlight w:val="none"/>
        </w:rPr>
        <w:t>25</w:t>
      </w:r>
      <w:r>
        <w:rPr>
          <w:color w:val="auto"/>
          <w:highlight w:val="none"/>
        </w:rPr>
        <w:fldChar w:fldCharType="end"/>
      </w:r>
      <w:r>
        <w:rPr>
          <w:color w:val="auto"/>
          <w:highlight w:val="none"/>
        </w:rPr>
        <w:fldChar w:fldCharType="end"/>
      </w:r>
    </w:p>
    <w:p>
      <w:pPr>
        <w:pStyle w:val="12"/>
        <w:tabs>
          <w:tab w:val="right" w:leader="dot" w:pos="8307"/>
        </w:tabs>
        <w:ind w:left="420"/>
        <w:rPr>
          <w:rFonts w:hint="default"/>
          <w:color w:val="auto"/>
          <w:highlight w:val="none"/>
        </w:rPr>
      </w:pPr>
      <w:r>
        <w:rPr>
          <w:color w:val="auto"/>
          <w:highlight w:val="none"/>
        </w:rPr>
        <w:fldChar w:fldCharType="begin"/>
      </w:r>
      <w:r>
        <w:rPr>
          <w:color w:val="auto"/>
          <w:highlight w:val="none"/>
        </w:rPr>
        <w:instrText xml:space="preserve"> HYPERLINK \l "_Toc2314" </w:instrText>
      </w:r>
      <w:r>
        <w:rPr>
          <w:color w:val="auto"/>
          <w:highlight w:val="none"/>
        </w:rPr>
        <w:fldChar w:fldCharType="separate"/>
      </w:r>
      <w:r>
        <w:rPr>
          <w:rFonts w:ascii="仿宋" w:hAnsi="仿宋" w:eastAsia="仿宋" w:cs="仿宋"/>
          <w:bCs/>
          <w:color w:val="auto"/>
          <w:szCs w:val="28"/>
          <w:highlight w:val="none"/>
          <w:lang w:val="zh-CN"/>
        </w:rPr>
        <w:t>2.5 投标截止时间、开标时间以及地点</w:t>
      </w:r>
      <w:r>
        <w:rPr>
          <w:color w:val="auto"/>
          <w:highlight w:val="none"/>
        </w:rPr>
        <w:tab/>
      </w:r>
      <w:r>
        <w:rPr>
          <w:color w:val="auto"/>
          <w:highlight w:val="none"/>
        </w:rPr>
        <w:fldChar w:fldCharType="begin"/>
      </w:r>
      <w:r>
        <w:rPr>
          <w:color w:val="auto"/>
          <w:highlight w:val="none"/>
        </w:rPr>
        <w:instrText xml:space="preserve"> PAGEREF _Toc2314 \h </w:instrText>
      </w:r>
      <w:r>
        <w:rPr>
          <w:color w:val="auto"/>
          <w:highlight w:val="none"/>
        </w:rPr>
        <w:fldChar w:fldCharType="separate"/>
      </w:r>
      <w:r>
        <w:rPr>
          <w:color w:val="auto"/>
          <w:highlight w:val="none"/>
        </w:rPr>
        <w:t>26</w:t>
      </w:r>
      <w:r>
        <w:rPr>
          <w:color w:val="auto"/>
          <w:highlight w:val="none"/>
        </w:rPr>
        <w:fldChar w:fldCharType="end"/>
      </w:r>
      <w:r>
        <w:rPr>
          <w:color w:val="auto"/>
          <w:highlight w:val="none"/>
        </w:rPr>
        <w:fldChar w:fldCharType="end"/>
      </w:r>
    </w:p>
    <w:p>
      <w:pPr>
        <w:pStyle w:val="12"/>
        <w:tabs>
          <w:tab w:val="right" w:leader="dot" w:pos="8307"/>
        </w:tabs>
        <w:ind w:left="420"/>
        <w:rPr>
          <w:rFonts w:hint="default"/>
          <w:color w:val="auto"/>
          <w:highlight w:val="none"/>
        </w:rPr>
      </w:pPr>
      <w:r>
        <w:rPr>
          <w:color w:val="auto"/>
          <w:highlight w:val="none"/>
        </w:rPr>
        <w:fldChar w:fldCharType="begin"/>
      </w:r>
      <w:r>
        <w:rPr>
          <w:color w:val="auto"/>
          <w:highlight w:val="none"/>
        </w:rPr>
        <w:instrText xml:space="preserve"> HYPERLINK \l "_Toc12336" </w:instrText>
      </w:r>
      <w:r>
        <w:rPr>
          <w:color w:val="auto"/>
          <w:highlight w:val="none"/>
        </w:rPr>
        <w:fldChar w:fldCharType="separate"/>
      </w:r>
      <w:r>
        <w:rPr>
          <w:rFonts w:ascii="仿宋" w:hAnsi="仿宋" w:eastAsia="仿宋" w:cs="仿宋"/>
          <w:bCs/>
          <w:color w:val="auto"/>
          <w:szCs w:val="28"/>
          <w:highlight w:val="none"/>
          <w:lang w:val="zh-CN"/>
        </w:rPr>
        <w:t>2.6 开标、评标、定标以及废标</w:t>
      </w:r>
      <w:r>
        <w:rPr>
          <w:color w:val="auto"/>
          <w:highlight w:val="none"/>
        </w:rPr>
        <w:tab/>
      </w:r>
      <w:r>
        <w:rPr>
          <w:color w:val="auto"/>
          <w:highlight w:val="none"/>
        </w:rPr>
        <w:fldChar w:fldCharType="begin"/>
      </w:r>
      <w:r>
        <w:rPr>
          <w:color w:val="auto"/>
          <w:highlight w:val="none"/>
        </w:rPr>
        <w:instrText xml:space="preserve"> PAGEREF _Toc12336 \h </w:instrText>
      </w:r>
      <w:r>
        <w:rPr>
          <w:color w:val="auto"/>
          <w:highlight w:val="none"/>
        </w:rPr>
        <w:fldChar w:fldCharType="separate"/>
      </w:r>
      <w:r>
        <w:rPr>
          <w:color w:val="auto"/>
          <w:highlight w:val="none"/>
        </w:rPr>
        <w:t>26</w:t>
      </w:r>
      <w:r>
        <w:rPr>
          <w:color w:val="auto"/>
          <w:highlight w:val="none"/>
        </w:rPr>
        <w:fldChar w:fldCharType="end"/>
      </w:r>
      <w:r>
        <w:rPr>
          <w:color w:val="auto"/>
          <w:highlight w:val="none"/>
        </w:rPr>
        <w:fldChar w:fldCharType="end"/>
      </w:r>
    </w:p>
    <w:p>
      <w:pPr>
        <w:pStyle w:val="12"/>
        <w:tabs>
          <w:tab w:val="right" w:leader="dot" w:pos="8307"/>
        </w:tabs>
        <w:ind w:left="420"/>
        <w:rPr>
          <w:rFonts w:hint="default"/>
          <w:color w:val="auto"/>
          <w:highlight w:val="none"/>
        </w:rPr>
      </w:pPr>
      <w:r>
        <w:rPr>
          <w:color w:val="auto"/>
          <w:highlight w:val="none"/>
        </w:rPr>
        <w:fldChar w:fldCharType="begin"/>
      </w:r>
      <w:r>
        <w:rPr>
          <w:color w:val="auto"/>
          <w:highlight w:val="none"/>
        </w:rPr>
        <w:instrText xml:space="preserve"> HYPERLINK \l "_Toc209" </w:instrText>
      </w:r>
      <w:r>
        <w:rPr>
          <w:color w:val="auto"/>
          <w:highlight w:val="none"/>
        </w:rPr>
        <w:fldChar w:fldCharType="separate"/>
      </w:r>
      <w:r>
        <w:rPr>
          <w:rFonts w:ascii="仿宋" w:hAnsi="仿宋" w:eastAsia="仿宋" w:cs="仿宋"/>
          <w:bCs/>
          <w:color w:val="auto"/>
          <w:szCs w:val="28"/>
          <w:highlight w:val="none"/>
          <w:lang w:val="zh-CN"/>
        </w:rPr>
        <w:t>2.7 纪律和监督</w:t>
      </w:r>
      <w:r>
        <w:rPr>
          <w:color w:val="auto"/>
          <w:highlight w:val="none"/>
        </w:rPr>
        <w:tab/>
      </w:r>
      <w:r>
        <w:rPr>
          <w:color w:val="auto"/>
          <w:highlight w:val="none"/>
        </w:rPr>
        <w:fldChar w:fldCharType="begin"/>
      </w:r>
      <w:r>
        <w:rPr>
          <w:color w:val="auto"/>
          <w:highlight w:val="none"/>
        </w:rPr>
        <w:instrText xml:space="preserve"> PAGEREF _Toc209 \h </w:instrText>
      </w:r>
      <w:r>
        <w:rPr>
          <w:color w:val="auto"/>
          <w:highlight w:val="none"/>
        </w:rPr>
        <w:fldChar w:fldCharType="separate"/>
      </w:r>
      <w:r>
        <w:rPr>
          <w:color w:val="auto"/>
          <w:highlight w:val="none"/>
        </w:rPr>
        <w:t>36</w:t>
      </w:r>
      <w:r>
        <w:rPr>
          <w:color w:val="auto"/>
          <w:highlight w:val="none"/>
        </w:rPr>
        <w:fldChar w:fldCharType="end"/>
      </w:r>
      <w:r>
        <w:rPr>
          <w:color w:val="auto"/>
          <w:highlight w:val="none"/>
        </w:rPr>
        <w:fldChar w:fldCharType="end"/>
      </w:r>
    </w:p>
    <w:p>
      <w:pPr>
        <w:pStyle w:val="12"/>
        <w:tabs>
          <w:tab w:val="right" w:leader="dot" w:pos="8307"/>
        </w:tabs>
        <w:ind w:left="420"/>
        <w:rPr>
          <w:rFonts w:hint="default"/>
          <w:color w:val="auto"/>
          <w:highlight w:val="none"/>
        </w:rPr>
      </w:pPr>
      <w:r>
        <w:rPr>
          <w:color w:val="auto"/>
          <w:highlight w:val="none"/>
        </w:rPr>
        <w:fldChar w:fldCharType="begin"/>
      </w:r>
      <w:r>
        <w:rPr>
          <w:color w:val="auto"/>
          <w:highlight w:val="none"/>
        </w:rPr>
        <w:instrText xml:space="preserve"> HYPERLINK \l "_Toc21984" </w:instrText>
      </w:r>
      <w:r>
        <w:rPr>
          <w:color w:val="auto"/>
          <w:highlight w:val="none"/>
        </w:rPr>
        <w:fldChar w:fldCharType="separate"/>
      </w:r>
      <w:r>
        <w:rPr>
          <w:rFonts w:ascii="仿宋" w:hAnsi="仿宋" w:eastAsia="仿宋" w:cs="仿宋"/>
          <w:bCs/>
          <w:color w:val="auto"/>
          <w:szCs w:val="28"/>
          <w:highlight w:val="none"/>
          <w:lang w:val="zh-CN"/>
        </w:rPr>
        <w:t>2.8 质疑与投诉</w:t>
      </w:r>
      <w:r>
        <w:rPr>
          <w:color w:val="auto"/>
          <w:highlight w:val="none"/>
        </w:rPr>
        <w:tab/>
      </w:r>
      <w:r>
        <w:rPr>
          <w:color w:val="auto"/>
          <w:highlight w:val="none"/>
        </w:rPr>
        <w:fldChar w:fldCharType="begin"/>
      </w:r>
      <w:r>
        <w:rPr>
          <w:color w:val="auto"/>
          <w:highlight w:val="none"/>
        </w:rPr>
        <w:instrText xml:space="preserve"> PAGEREF _Toc21984 \h </w:instrText>
      </w:r>
      <w:r>
        <w:rPr>
          <w:color w:val="auto"/>
          <w:highlight w:val="none"/>
        </w:rPr>
        <w:fldChar w:fldCharType="separate"/>
      </w:r>
      <w:r>
        <w:rPr>
          <w:color w:val="auto"/>
          <w:highlight w:val="none"/>
        </w:rPr>
        <w:t>36</w:t>
      </w:r>
      <w:r>
        <w:rPr>
          <w:color w:val="auto"/>
          <w:highlight w:val="none"/>
        </w:rPr>
        <w:fldChar w:fldCharType="end"/>
      </w:r>
      <w:r>
        <w:rPr>
          <w:color w:val="auto"/>
          <w:highlight w:val="none"/>
        </w:rPr>
        <w:fldChar w:fldCharType="end"/>
      </w:r>
    </w:p>
    <w:p>
      <w:pPr>
        <w:pStyle w:val="12"/>
        <w:tabs>
          <w:tab w:val="right" w:leader="dot" w:pos="8307"/>
        </w:tabs>
        <w:ind w:left="420"/>
        <w:rPr>
          <w:rFonts w:hint="default"/>
          <w:color w:val="auto"/>
          <w:highlight w:val="none"/>
        </w:rPr>
      </w:pPr>
      <w:r>
        <w:rPr>
          <w:color w:val="auto"/>
          <w:highlight w:val="none"/>
        </w:rPr>
        <w:fldChar w:fldCharType="begin"/>
      </w:r>
      <w:r>
        <w:rPr>
          <w:color w:val="auto"/>
          <w:highlight w:val="none"/>
        </w:rPr>
        <w:instrText xml:space="preserve"> HYPERLINK \l "_Toc30283" </w:instrText>
      </w:r>
      <w:r>
        <w:rPr>
          <w:color w:val="auto"/>
          <w:highlight w:val="none"/>
        </w:rPr>
        <w:fldChar w:fldCharType="separate"/>
      </w:r>
      <w:r>
        <w:rPr>
          <w:rFonts w:ascii="仿宋" w:hAnsi="仿宋" w:eastAsia="仿宋" w:cs="仿宋"/>
          <w:bCs/>
          <w:color w:val="auto"/>
          <w:szCs w:val="24"/>
          <w:highlight w:val="none"/>
        </w:rPr>
        <w:t>2.9</w:t>
      </w:r>
      <w:r>
        <w:rPr>
          <w:rFonts w:ascii="仿宋" w:hAnsi="仿宋" w:eastAsia="仿宋" w:cs="仿宋"/>
          <w:bCs/>
          <w:color w:val="auto"/>
          <w:szCs w:val="24"/>
          <w:highlight w:val="none"/>
          <w:lang w:val="zh-CN"/>
        </w:rPr>
        <w:t>、验收及质保</w:t>
      </w:r>
      <w:r>
        <w:rPr>
          <w:color w:val="auto"/>
          <w:highlight w:val="none"/>
        </w:rPr>
        <w:tab/>
      </w:r>
      <w:r>
        <w:rPr>
          <w:color w:val="auto"/>
          <w:highlight w:val="none"/>
        </w:rPr>
        <w:fldChar w:fldCharType="begin"/>
      </w:r>
      <w:r>
        <w:rPr>
          <w:color w:val="auto"/>
          <w:highlight w:val="none"/>
        </w:rPr>
        <w:instrText xml:space="preserve"> PAGEREF _Toc30283 \h </w:instrText>
      </w:r>
      <w:r>
        <w:rPr>
          <w:color w:val="auto"/>
          <w:highlight w:val="none"/>
        </w:rPr>
        <w:fldChar w:fldCharType="separate"/>
      </w:r>
      <w:r>
        <w:rPr>
          <w:color w:val="auto"/>
          <w:highlight w:val="none"/>
        </w:rPr>
        <w:t>38</w:t>
      </w:r>
      <w:r>
        <w:rPr>
          <w:color w:val="auto"/>
          <w:highlight w:val="none"/>
        </w:rPr>
        <w:fldChar w:fldCharType="end"/>
      </w:r>
      <w:r>
        <w:rPr>
          <w:color w:val="auto"/>
          <w:highlight w:val="none"/>
        </w:rPr>
        <w:fldChar w:fldCharType="end"/>
      </w:r>
    </w:p>
    <w:p>
      <w:pPr>
        <w:pStyle w:val="12"/>
        <w:tabs>
          <w:tab w:val="right" w:leader="dot" w:pos="8307"/>
        </w:tabs>
        <w:ind w:left="420"/>
        <w:rPr>
          <w:rFonts w:hint="default"/>
          <w:color w:val="auto"/>
          <w:highlight w:val="none"/>
        </w:rPr>
      </w:pPr>
      <w:r>
        <w:rPr>
          <w:color w:val="auto"/>
          <w:highlight w:val="none"/>
        </w:rPr>
        <w:fldChar w:fldCharType="begin"/>
      </w:r>
      <w:r>
        <w:rPr>
          <w:color w:val="auto"/>
          <w:highlight w:val="none"/>
        </w:rPr>
        <w:instrText xml:space="preserve"> HYPERLINK \l "_Toc6384" </w:instrText>
      </w:r>
      <w:r>
        <w:rPr>
          <w:color w:val="auto"/>
          <w:highlight w:val="none"/>
        </w:rPr>
        <w:fldChar w:fldCharType="separate"/>
      </w:r>
      <w:r>
        <w:rPr>
          <w:rFonts w:ascii="仿宋" w:hAnsi="仿宋" w:eastAsia="仿宋" w:cs="仿宋"/>
          <w:bCs/>
          <w:color w:val="auto"/>
          <w:szCs w:val="24"/>
          <w:highlight w:val="none"/>
        </w:rPr>
        <w:t>2.10、</w:t>
      </w:r>
      <w:r>
        <w:rPr>
          <w:rFonts w:ascii="仿宋" w:hAnsi="仿宋" w:eastAsia="仿宋" w:cs="仿宋"/>
          <w:bCs/>
          <w:color w:val="auto"/>
          <w:szCs w:val="24"/>
          <w:highlight w:val="none"/>
          <w:lang w:val="zh-CN"/>
        </w:rPr>
        <w:t>质量保证期</w:t>
      </w:r>
      <w:r>
        <w:rPr>
          <w:color w:val="auto"/>
          <w:highlight w:val="none"/>
        </w:rPr>
        <w:tab/>
      </w:r>
      <w:r>
        <w:rPr>
          <w:color w:val="auto"/>
          <w:highlight w:val="none"/>
        </w:rPr>
        <w:fldChar w:fldCharType="begin"/>
      </w:r>
      <w:r>
        <w:rPr>
          <w:color w:val="auto"/>
          <w:highlight w:val="none"/>
        </w:rPr>
        <w:instrText xml:space="preserve"> PAGEREF _Toc6384 \h </w:instrText>
      </w:r>
      <w:r>
        <w:rPr>
          <w:color w:val="auto"/>
          <w:highlight w:val="none"/>
        </w:rPr>
        <w:fldChar w:fldCharType="separate"/>
      </w:r>
      <w:r>
        <w:rPr>
          <w:color w:val="auto"/>
          <w:highlight w:val="none"/>
        </w:rPr>
        <w:t>38</w:t>
      </w:r>
      <w:r>
        <w:rPr>
          <w:color w:val="auto"/>
          <w:highlight w:val="none"/>
        </w:rPr>
        <w:fldChar w:fldCharType="end"/>
      </w:r>
      <w:r>
        <w:rPr>
          <w:color w:val="auto"/>
          <w:highlight w:val="none"/>
        </w:rPr>
        <w:fldChar w:fldCharType="end"/>
      </w:r>
    </w:p>
    <w:p>
      <w:pPr>
        <w:pStyle w:val="10"/>
        <w:tabs>
          <w:tab w:val="right" w:leader="dot" w:pos="8307"/>
        </w:tabs>
        <w:rPr>
          <w:rFonts w:hint="default"/>
          <w:color w:val="auto"/>
          <w:highlight w:val="none"/>
        </w:rPr>
      </w:pPr>
      <w:r>
        <w:rPr>
          <w:color w:val="auto"/>
          <w:highlight w:val="none"/>
        </w:rPr>
        <w:fldChar w:fldCharType="begin"/>
      </w:r>
      <w:r>
        <w:rPr>
          <w:color w:val="auto"/>
          <w:highlight w:val="none"/>
        </w:rPr>
        <w:instrText xml:space="preserve"> HYPERLINK \l "_Toc15682" </w:instrText>
      </w:r>
      <w:r>
        <w:rPr>
          <w:color w:val="auto"/>
          <w:highlight w:val="none"/>
        </w:rPr>
        <w:fldChar w:fldCharType="separate"/>
      </w:r>
      <w:r>
        <w:rPr>
          <w:rFonts w:ascii="仿宋" w:hAnsi="仿宋" w:eastAsia="仿宋" w:cs="仿宋"/>
          <w:color w:val="auto"/>
          <w:highlight w:val="none"/>
          <w:lang w:val="zh-CN"/>
        </w:rPr>
        <w:t>第三章  评标办法（综合评分法）</w:t>
      </w:r>
      <w:r>
        <w:rPr>
          <w:color w:val="auto"/>
          <w:highlight w:val="none"/>
        </w:rPr>
        <w:tab/>
      </w:r>
      <w:r>
        <w:rPr>
          <w:color w:val="auto"/>
          <w:highlight w:val="none"/>
        </w:rPr>
        <w:fldChar w:fldCharType="begin"/>
      </w:r>
      <w:r>
        <w:rPr>
          <w:color w:val="auto"/>
          <w:highlight w:val="none"/>
        </w:rPr>
        <w:instrText xml:space="preserve"> PAGEREF _Toc15682 \h </w:instrText>
      </w:r>
      <w:r>
        <w:rPr>
          <w:color w:val="auto"/>
          <w:highlight w:val="none"/>
        </w:rPr>
        <w:fldChar w:fldCharType="separate"/>
      </w:r>
      <w:r>
        <w:rPr>
          <w:color w:val="auto"/>
          <w:highlight w:val="none"/>
        </w:rPr>
        <w:t>40</w:t>
      </w:r>
      <w:r>
        <w:rPr>
          <w:color w:val="auto"/>
          <w:highlight w:val="none"/>
        </w:rPr>
        <w:fldChar w:fldCharType="end"/>
      </w:r>
      <w:r>
        <w:rPr>
          <w:color w:val="auto"/>
          <w:highlight w:val="none"/>
        </w:rPr>
        <w:fldChar w:fldCharType="end"/>
      </w:r>
    </w:p>
    <w:p>
      <w:pPr>
        <w:pStyle w:val="12"/>
        <w:tabs>
          <w:tab w:val="right" w:leader="dot" w:pos="8307"/>
        </w:tabs>
        <w:ind w:left="420"/>
        <w:rPr>
          <w:rFonts w:hint="default"/>
          <w:color w:val="auto"/>
          <w:highlight w:val="none"/>
        </w:rPr>
      </w:pPr>
      <w:r>
        <w:rPr>
          <w:color w:val="auto"/>
          <w:highlight w:val="none"/>
        </w:rPr>
        <w:fldChar w:fldCharType="begin"/>
      </w:r>
      <w:r>
        <w:rPr>
          <w:color w:val="auto"/>
          <w:highlight w:val="none"/>
        </w:rPr>
        <w:instrText xml:space="preserve"> HYPERLINK \l "_Toc9146" </w:instrText>
      </w:r>
      <w:r>
        <w:rPr>
          <w:color w:val="auto"/>
          <w:highlight w:val="none"/>
        </w:rPr>
        <w:fldChar w:fldCharType="separate"/>
      </w:r>
      <w:r>
        <w:rPr>
          <w:rFonts w:ascii="仿宋" w:hAnsi="仿宋" w:eastAsia="仿宋" w:cs="仿宋"/>
          <w:bCs/>
          <w:color w:val="auto"/>
          <w:szCs w:val="28"/>
          <w:highlight w:val="none"/>
          <w:lang w:val="zh-CN"/>
        </w:rPr>
        <w:t>3.1 相关要求</w:t>
      </w:r>
      <w:r>
        <w:rPr>
          <w:color w:val="auto"/>
          <w:highlight w:val="none"/>
        </w:rPr>
        <w:tab/>
      </w:r>
      <w:r>
        <w:rPr>
          <w:color w:val="auto"/>
          <w:highlight w:val="none"/>
        </w:rPr>
        <w:fldChar w:fldCharType="begin"/>
      </w:r>
      <w:r>
        <w:rPr>
          <w:color w:val="auto"/>
          <w:highlight w:val="none"/>
        </w:rPr>
        <w:instrText xml:space="preserve"> PAGEREF _Toc9146 \h </w:instrText>
      </w:r>
      <w:r>
        <w:rPr>
          <w:color w:val="auto"/>
          <w:highlight w:val="none"/>
        </w:rPr>
        <w:fldChar w:fldCharType="separate"/>
      </w:r>
      <w:r>
        <w:rPr>
          <w:color w:val="auto"/>
          <w:highlight w:val="none"/>
        </w:rPr>
        <w:t>40</w:t>
      </w:r>
      <w:r>
        <w:rPr>
          <w:color w:val="auto"/>
          <w:highlight w:val="none"/>
        </w:rPr>
        <w:fldChar w:fldCharType="end"/>
      </w:r>
      <w:r>
        <w:rPr>
          <w:color w:val="auto"/>
          <w:highlight w:val="none"/>
        </w:rPr>
        <w:fldChar w:fldCharType="end"/>
      </w:r>
    </w:p>
    <w:p>
      <w:pPr>
        <w:pStyle w:val="12"/>
        <w:tabs>
          <w:tab w:val="right" w:leader="dot" w:pos="8307"/>
        </w:tabs>
        <w:ind w:left="420"/>
        <w:rPr>
          <w:rFonts w:hint="default"/>
          <w:color w:val="auto"/>
          <w:highlight w:val="none"/>
        </w:rPr>
      </w:pPr>
      <w:r>
        <w:rPr>
          <w:color w:val="auto"/>
          <w:highlight w:val="none"/>
        </w:rPr>
        <w:fldChar w:fldCharType="begin"/>
      </w:r>
      <w:r>
        <w:rPr>
          <w:color w:val="auto"/>
          <w:highlight w:val="none"/>
        </w:rPr>
        <w:instrText xml:space="preserve"> HYPERLINK \l "_Toc19830" </w:instrText>
      </w:r>
      <w:r>
        <w:rPr>
          <w:color w:val="auto"/>
          <w:highlight w:val="none"/>
        </w:rPr>
        <w:fldChar w:fldCharType="separate"/>
      </w:r>
      <w:r>
        <w:rPr>
          <w:rFonts w:ascii="仿宋" w:hAnsi="仿宋" w:eastAsia="仿宋" w:cs="仿宋"/>
          <w:bCs/>
          <w:color w:val="auto"/>
          <w:szCs w:val="28"/>
          <w:highlight w:val="none"/>
          <w:lang w:val="zh-CN"/>
        </w:rPr>
        <w:t>3.2 评审过程（资格后审）</w:t>
      </w:r>
      <w:r>
        <w:rPr>
          <w:color w:val="auto"/>
          <w:highlight w:val="none"/>
        </w:rPr>
        <w:tab/>
      </w:r>
      <w:r>
        <w:rPr>
          <w:color w:val="auto"/>
          <w:highlight w:val="none"/>
        </w:rPr>
        <w:fldChar w:fldCharType="begin"/>
      </w:r>
      <w:r>
        <w:rPr>
          <w:color w:val="auto"/>
          <w:highlight w:val="none"/>
        </w:rPr>
        <w:instrText xml:space="preserve"> PAGEREF _Toc19830 \h </w:instrText>
      </w:r>
      <w:r>
        <w:rPr>
          <w:color w:val="auto"/>
          <w:highlight w:val="none"/>
        </w:rPr>
        <w:fldChar w:fldCharType="separate"/>
      </w:r>
      <w:r>
        <w:rPr>
          <w:color w:val="auto"/>
          <w:highlight w:val="none"/>
        </w:rPr>
        <w:t>40</w:t>
      </w:r>
      <w:r>
        <w:rPr>
          <w:color w:val="auto"/>
          <w:highlight w:val="none"/>
        </w:rPr>
        <w:fldChar w:fldCharType="end"/>
      </w:r>
      <w:r>
        <w:rPr>
          <w:color w:val="auto"/>
          <w:highlight w:val="none"/>
        </w:rPr>
        <w:fldChar w:fldCharType="end"/>
      </w:r>
    </w:p>
    <w:p>
      <w:pPr>
        <w:pStyle w:val="12"/>
        <w:tabs>
          <w:tab w:val="right" w:leader="dot" w:pos="8307"/>
        </w:tabs>
        <w:ind w:left="420"/>
        <w:rPr>
          <w:rFonts w:hint="default"/>
          <w:color w:val="auto"/>
          <w:highlight w:val="none"/>
        </w:rPr>
      </w:pPr>
      <w:r>
        <w:rPr>
          <w:color w:val="auto"/>
          <w:highlight w:val="none"/>
        </w:rPr>
        <w:fldChar w:fldCharType="begin"/>
      </w:r>
      <w:r>
        <w:rPr>
          <w:color w:val="auto"/>
          <w:highlight w:val="none"/>
        </w:rPr>
        <w:instrText xml:space="preserve"> HYPERLINK \l "_Toc29323" </w:instrText>
      </w:r>
      <w:r>
        <w:rPr>
          <w:color w:val="auto"/>
          <w:highlight w:val="none"/>
        </w:rPr>
        <w:fldChar w:fldCharType="separate"/>
      </w:r>
      <w:r>
        <w:rPr>
          <w:rFonts w:ascii="仿宋" w:hAnsi="仿宋" w:eastAsia="仿宋" w:cs="仿宋"/>
          <w:bCs/>
          <w:color w:val="auto"/>
          <w:highlight w:val="none"/>
          <w:lang w:val="zh-CN"/>
        </w:rPr>
        <w:t>3.3 评分标准分项明细表</w:t>
      </w:r>
      <w:r>
        <w:rPr>
          <w:color w:val="auto"/>
          <w:highlight w:val="none"/>
        </w:rPr>
        <w:tab/>
      </w:r>
      <w:r>
        <w:rPr>
          <w:color w:val="auto"/>
          <w:highlight w:val="none"/>
        </w:rPr>
        <w:fldChar w:fldCharType="begin"/>
      </w:r>
      <w:r>
        <w:rPr>
          <w:color w:val="auto"/>
          <w:highlight w:val="none"/>
        </w:rPr>
        <w:instrText xml:space="preserve"> PAGEREF _Toc29323 \h </w:instrText>
      </w:r>
      <w:r>
        <w:rPr>
          <w:color w:val="auto"/>
          <w:highlight w:val="none"/>
        </w:rPr>
        <w:fldChar w:fldCharType="separate"/>
      </w:r>
      <w:r>
        <w:rPr>
          <w:color w:val="auto"/>
          <w:highlight w:val="none"/>
        </w:rPr>
        <w:t>42</w:t>
      </w:r>
      <w:r>
        <w:rPr>
          <w:color w:val="auto"/>
          <w:highlight w:val="none"/>
        </w:rPr>
        <w:fldChar w:fldCharType="end"/>
      </w:r>
      <w:r>
        <w:rPr>
          <w:color w:val="auto"/>
          <w:highlight w:val="none"/>
        </w:rPr>
        <w:fldChar w:fldCharType="end"/>
      </w:r>
    </w:p>
    <w:p>
      <w:pPr>
        <w:pStyle w:val="10"/>
        <w:tabs>
          <w:tab w:val="right" w:leader="dot" w:pos="8307"/>
        </w:tabs>
        <w:rPr>
          <w:rFonts w:hint="default"/>
          <w:color w:val="auto"/>
          <w:highlight w:val="none"/>
        </w:rPr>
      </w:pPr>
      <w:r>
        <w:rPr>
          <w:color w:val="auto"/>
          <w:highlight w:val="none"/>
        </w:rPr>
        <w:fldChar w:fldCharType="begin"/>
      </w:r>
      <w:r>
        <w:rPr>
          <w:color w:val="auto"/>
          <w:highlight w:val="none"/>
        </w:rPr>
        <w:instrText xml:space="preserve"> HYPERLINK \l "_Toc12131" </w:instrText>
      </w:r>
      <w:r>
        <w:rPr>
          <w:color w:val="auto"/>
          <w:highlight w:val="none"/>
        </w:rPr>
        <w:fldChar w:fldCharType="separate"/>
      </w:r>
      <w:r>
        <w:rPr>
          <w:rFonts w:ascii="仿宋" w:hAnsi="仿宋" w:eastAsia="仿宋" w:cs="仿宋"/>
          <w:color w:val="auto"/>
          <w:szCs w:val="36"/>
          <w:highlight w:val="none"/>
          <w:lang w:val="zh-CN"/>
        </w:rPr>
        <w:t xml:space="preserve">第四章 </w:t>
      </w:r>
      <w:r>
        <w:rPr>
          <w:rFonts w:ascii="仿宋" w:hAnsi="仿宋" w:eastAsia="仿宋" w:cs="仿宋"/>
          <w:color w:val="auto"/>
          <w:szCs w:val="36"/>
          <w:highlight w:val="none"/>
          <w:lang w:val="ru-RU"/>
        </w:rPr>
        <w:t>政府采购合同条款及样本</w:t>
      </w:r>
      <w:r>
        <w:rPr>
          <w:color w:val="auto"/>
          <w:highlight w:val="none"/>
        </w:rPr>
        <w:tab/>
      </w:r>
      <w:r>
        <w:rPr>
          <w:color w:val="auto"/>
          <w:highlight w:val="none"/>
        </w:rPr>
        <w:fldChar w:fldCharType="begin"/>
      </w:r>
      <w:r>
        <w:rPr>
          <w:color w:val="auto"/>
          <w:highlight w:val="none"/>
        </w:rPr>
        <w:instrText xml:space="preserve"> PAGEREF _Toc12131 \h </w:instrText>
      </w:r>
      <w:r>
        <w:rPr>
          <w:color w:val="auto"/>
          <w:highlight w:val="none"/>
        </w:rPr>
        <w:fldChar w:fldCharType="separate"/>
      </w:r>
      <w:r>
        <w:rPr>
          <w:color w:val="auto"/>
          <w:highlight w:val="none"/>
        </w:rPr>
        <w:t>49</w:t>
      </w:r>
      <w:r>
        <w:rPr>
          <w:color w:val="auto"/>
          <w:highlight w:val="none"/>
        </w:rPr>
        <w:fldChar w:fldCharType="end"/>
      </w:r>
      <w:r>
        <w:rPr>
          <w:color w:val="auto"/>
          <w:highlight w:val="none"/>
        </w:rPr>
        <w:fldChar w:fldCharType="end"/>
      </w:r>
    </w:p>
    <w:p>
      <w:pPr>
        <w:pStyle w:val="10"/>
        <w:tabs>
          <w:tab w:val="right" w:leader="dot" w:pos="8307"/>
        </w:tabs>
        <w:rPr>
          <w:rFonts w:hint="default"/>
          <w:color w:val="auto"/>
          <w:highlight w:val="none"/>
        </w:rPr>
      </w:pPr>
      <w:r>
        <w:rPr>
          <w:color w:val="auto"/>
          <w:highlight w:val="none"/>
        </w:rPr>
        <w:fldChar w:fldCharType="begin"/>
      </w:r>
      <w:r>
        <w:rPr>
          <w:color w:val="auto"/>
          <w:highlight w:val="none"/>
        </w:rPr>
        <w:instrText xml:space="preserve"> HYPERLINK \l "_Toc31682" </w:instrText>
      </w:r>
      <w:r>
        <w:rPr>
          <w:color w:val="auto"/>
          <w:highlight w:val="none"/>
        </w:rPr>
        <w:fldChar w:fldCharType="separate"/>
      </w:r>
      <w:r>
        <w:rPr>
          <w:rFonts w:ascii="仿宋" w:hAnsi="仿宋" w:eastAsia="仿宋" w:cs="仿宋"/>
          <w:color w:val="auto"/>
          <w:highlight w:val="none"/>
          <w:lang w:val="zh-CN"/>
        </w:rPr>
        <w:t>第五章  采购清单及要求</w:t>
      </w:r>
      <w:r>
        <w:rPr>
          <w:color w:val="auto"/>
          <w:highlight w:val="none"/>
        </w:rPr>
        <w:tab/>
      </w:r>
      <w:r>
        <w:rPr>
          <w:color w:val="auto"/>
          <w:highlight w:val="none"/>
        </w:rPr>
        <w:fldChar w:fldCharType="begin"/>
      </w:r>
      <w:r>
        <w:rPr>
          <w:color w:val="auto"/>
          <w:highlight w:val="none"/>
        </w:rPr>
        <w:instrText xml:space="preserve"> PAGEREF _Toc31682 \h </w:instrText>
      </w:r>
      <w:r>
        <w:rPr>
          <w:color w:val="auto"/>
          <w:highlight w:val="none"/>
        </w:rPr>
        <w:fldChar w:fldCharType="separate"/>
      </w:r>
      <w:r>
        <w:rPr>
          <w:color w:val="auto"/>
          <w:highlight w:val="none"/>
        </w:rPr>
        <w:t>62</w:t>
      </w:r>
      <w:r>
        <w:rPr>
          <w:color w:val="auto"/>
          <w:highlight w:val="none"/>
        </w:rPr>
        <w:fldChar w:fldCharType="end"/>
      </w:r>
      <w:r>
        <w:rPr>
          <w:color w:val="auto"/>
          <w:highlight w:val="none"/>
        </w:rPr>
        <w:fldChar w:fldCharType="end"/>
      </w:r>
    </w:p>
    <w:p>
      <w:pPr>
        <w:pStyle w:val="10"/>
        <w:tabs>
          <w:tab w:val="right" w:leader="dot" w:pos="8307"/>
        </w:tabs>
        <w:rPr>
          <w:rFonts w:hint="default"/>
          <w:color w:val="auto"/>
          <w:highlight w:val="none"/>
        </w:rPr>
      </w:pPr>
      <w:r>
        <w:rPr>
          <w:color w:val="auto"/>
          <w:highlight w:val="none"/>
        </w:rPr>
        <w:fldChar w:fldCharType="begin"/>
      </w:r>
      <w:r>
        <w:rPr>
          <w:color w:val="auto"/>
          <w:highlight w:val="none"/>
        </w:rPr>
        <w:instrText xml:space="preserve"> HYPERLINK \l "_Toc14431" </w:instrText>
      </w:r>
      <w:r>
        <w:rPr>
          <w:color w:val="auto"/>
          <w:highlight w:val="none"/>
        </w:rPr>
        <w:fldChar w:fldCharType="separate"/>
      </w:r>
      <w:r>
        <w:rPr>
          <w:rFonts w:ascii="仿宋" w:hAnsi="仿宋" w:eastAsia="仿宋" w:cs="仿宋"/>
          <w:color w:val="auto"/>
          <w:highlight w:val="none"/>
          <w:lang w:val="zh-CN"/>
        </w:rPr>
        <w:t>第六章  投标文件格式</w:t>
      </w:r>
      <w:r>
        <w:rPr>
          <w:color w:val="auto"/>
          <w:highlight w:val="none"/>
        </w:rPr>
        <w:tab/>
      </w:r>
      <w:r>
        <w:rPr>
          <w:color w:val="auto"/>
          <w:highlight w:val="none"/>
        </w:rPr>
        <w:fldChar w:fldCharType="begin"/>
      </w:r>
      <w:r>
        <w:rPr>
          <w:color w:val="auto"/>
          <w:highlight w:val="none"/>
        </w:rPr>
        <w:instrText xml:space="preserve"> PAGEREF _Toc14431 \h </w:instrText>
      </w:r>
      <w:r>
        <w:rPr>
          <w:color w:val="auto"/>
          <w:highlight w:val="none"/>
        </w:rPr>
        <w:fldChar w:fldCharType="separate"/>
      </w:r>
      <w:r>
        <w:rPr>
          <w:color w:val="auto"/>
          <w:highlight w:val="none"/>
        </w:rPr>
        <w:t>84</w:t>
      </w:r>
      <w:r>
        <w:rPr>
          <w:color w:val="auto"/>
          <w:highlight w:val="none"/>
        </w:rPr>
        <w:fldChar w:fldCharType="end"/>
      </w:r>
      <w:r>
        <w:rPr>
          <w:color w:val="auto"/>
          <w:highlight w:val="none"/>
        </w:rPr>
        <w:fldChar w:fldCharType="end"/>
      </w:r>
    </w:p>
    <w:p>
      <w:pPr>
        <w:pStyle w:val="10"/>
        <w:tabs>
          <w:tab w:val="right" w:leader="dot" w:pos="8307"/>
        </w:tabs>
        <w:rPr>
          <w:rFonts w:hint="default"/>
          <w:color w:val="auto"/>
          <w:highlight w:val="none"/>
        </w:rPr>
      </w:pPr>
      <w:r>
        <w:rPr>
          <w:color w:val="auto"/>
          <w:highlight w:val="none"/>
        </w:rPr>
        <w:fldChar w:fldCharType="begin"/>
      </w:r>
      <w:r>
        <w:rPr>
          <w:color w:val="auto"/>
          <w:highlight w:val="none"/>
        </w:rPr>
        <w:instrText xml:space="preserve"> HYPERLINK \l "_Toc24078" </w:instrText>
      </w:r>
      <w:r>
        <w:rPr>
          <w:color w:val="auto"/>
          <w:highlight w:val="none"/>
        </w:rPr>
        <w:fldChar w:fldCharType="separate"/>
      </w:r>
      <w:r>
        <w:rPr>
          <w:rFonts w:ascii="仿宋" w:hAnsi="仿宋" w:eastAsia="仿宋" w:cs="仿宋"/>
          <w:color w:val="auto"/>
          <w:szCs w:val="21"/>
          <w:highlight w:val="none"/>
          <w:lang w:val="zh-CN"/>
        </w:rPr>
        <w:t>投标文件封面格式</w:t>
      </w:r>
      <w:r>
        <w:rPr>
          <w:color w:val="auto"/>
          <w:highlight w:val="none"/>
        </w:rPr>
        <w:tab/>
      </w:r>
      <w:r>
        <w:rPr>
          <w:color w:val="auto"/>
          <w:highlight w:val="none"/>
        </w:rPr>
        <w:fldChar w:fldCharType="begin"/>
      </w:r>
      <w:r>
        <w:rPr>
          <w:color w:val="auto"/>
          <w:highlight w:val="none"/>
        </w:rPr>
        <w:instrText xml:space="preserve"> PAGEREF _Toc24078 \h </w:instrText>
      </w:r>
      <w:r>
        <w:rPr>
          <w:color w:val="auto"/>
          <w:highlight w:val="none"/>
        </w:rPr>
        <w:fldChar w:fldCharType="separate"/>
      </w:r>
      <w:r>
        <w:rPr>
          <w:color w:val="auto"/>
          <w:highlight w:val="none"/>
        </w:rPr>
        <w:t>84</w:t>
      </w:r>
      <w:r>
        <w:rPr>
          <w:color w:val="auto"/>
          <w:highlight w:val="none"/>
        </w:rPr>
        <w:fldChar w:fldCharType="end"/>
      </w:r>
      <w:r>
        <w:rPr>
          <w:color w:val="auto"/>
          <w:highlight w:val="none"/>
        </w:rPr>
        <w:fldChar w:fldCharType="end"/>
      </w:r>
    </w:p>
    <w:p>
      <w:pPr>
        <w:pStyle w:val="12"/>
        <w:tabs>
          <w:tab w:val="right" w:leader="dot" w:pos="8307"/>
        </w:tabs>
        <w:ind w:left="420"/>
        <w:rPr>
          <w:rFonts w:hint="default"/>
          <w:color w:val="auto"/>
          <w:highlight w:val="none"/>
        </w:rPr>
      </w:pPr>
      <w:r>
        <w:rPr>
          <w:color w:val="auto"/>
          <w:highlight w:val="none"/>
        </w:rPr>
        <w:fldChar w:fldCharType="begin"/>
      </w:r>
      <w:r>
        <w:rPr>
          <w:color w:val="auto"/>
          <w:highlight w:val="none"/>
        </w:rPr>
        <w:instrText xml:space="preserve"> HYPERLINK \l "_Toc22621" </w:instrText>
      </w:r>
      <w:r>
        <w:rPr>
          <w:color w:val="auto"/>
          <w:highlight w:val="none"/>
        </w:rPr>
        <w:fldChar w:fldCharType="separate"/>
      </w:r>
      <w:r>
        <w:rPr>
          <w:rFonts w:ascii="仿宋" w:hAnsi="仿宋" w:eastAsia="仿宋" w:cs="仿宋"/>
          <w:bCs/>
          <w:color w:val="auto"/>
          <w:szCs w:val="30"/>
          <w:highlight w:val="none"/>
        </w:rPr>
        <w:t>一、投标函</w:t>
      </w:r>
      <w:r>
        <w:rPr>
          <w:color w:val="auto"/>
          <w:highlight w:val="none"/>
        </w:rPr>
        <w:tab/>
      </w:r>
      <w:r>
        <w:rPr>
          <w:color w:val="auto"/>
          <w:highlight w:val="none"/>
        </w:rPr>
        <w:fldChar w:fldCharType="begin"/>
      </w:r>
      <w:r>
        <w:rPr>
          <w:color w:val="auto"/>
          <w:highlight w:val="none"/>
        </w:rPr>
        <w:instrText xml:space="preserve"> PAGEREF _Toc22621 \h </w:instrText>
      </w:r>
      <w:r>
        <w:rPr>
          <w:color w:val="auto"/>
          <w:highlight w:val="none"/>
        </w:rPr>
        <w:fldChar w:fldCharType="separate"/>
      </w:r>
      <w:r>
        <w:rPr>
          <w:color w:val="auto"/>
          <w:highlight w:val="none"/>
        </w:rPr>
        <w:t>86</w:t>
      </w:r>
      <w:r>
        <w:rPr>
          <w:color w:val="auto"/>
          <w:highlight w:val="none"/>
        </w:rPr>
        <w:fldChar w:fldCharType="end"/>
      </w:r>
      <w:r>
        <w:rPr>
          <w:color w:val="auto"/>
          <w:highlight w:val="none"/>
        </w:rPr>
        <w:fldChar w:fldCharType="end"/>
      </w:r>
    </w:p>
    <w:p>
      <w:pPr>
        <w:pStyle w:val="12"/>
        <w:tabs>
          <w:tab w:val="right" w:leader="dot" w:pos="8307"/>
        </w:tabs>
        <w:ind w:left="420"/>
        <w:rPr>
          <w:rFonts w:hint="default"/>
          <w:color w:val="auto"/>
          <w:highlight w:val="none"/>
        </w:rPr>
      </w:pPr>
      <w:r>
        <w:rPr>
          <w:color w:val="auto"/>
          <w:highlight w:val="none"/>
        </w:rPr>
        <w:fldChar w:fldCharType="begin"/>
      </w:r>
      <w:r>
        <w:rPr>
          <w:color w:val="auto"/>
          <w:highlight w:val="none"/>
        </w:rPr>
        <w:instrText xml:space="preserve"> HYPERLINK \l "_Toc28043" </w:instrText>
      </w:r>
      <w:r>
        <w:rPr>
          <w:color w:val="auto"/>
          <w:highlight w:val="none"/>
        </w:rPr>
        <w:fldChar w:fldCharType="separate"/>
      </w:r>
      <w:r>
        <w:rPr>
          <w:rFonts w:ascii="仿宋" w:hAnsi="仿宋" w:eastAsia="仿宋" w:cs="仿宋"/>
          <w:bCs/>
          <w:color w:val="auto"/>
          <w:szCs w:val="30"/>
          <w:highlight w:val="none"/>
        </w:rPr>
        <w:t>二、</w:t>
      </w:r>
      <w:r>
        <w:rPr>
          <w:rFonts w:ascii="仿宋" w:hAnsi="仿宋" w:eastAsia="仿宋" w:cs="仿宋"/>
          <w:bCs/>
          <w:color w:val="auto"/>
          <w:szCs w:val="30"/>
          <w:highlight w:val="none"/>
          <w:lang w:val="zh-CN"/>
        </w:rPr>
        <w:t>报价一览表</w:t>
      </w:r>
      <w:r>
        <w:rPr>
          <w:color w:val="auto"/>
          <w:highlight w:val="none"/>
        </w:rPr>
        <w:tab/>
      </w:r>
      <w:r>
        <w:rPr>
          <w:color w:val="auto"/>
          <w:highlight w:val="none"/>
        </w:rPr>
        <w:fldChar w:fldCharType="begin"/>
      </w:r>
      <w:r>
        <w:rPr>
          <w:color w:val="auto"/>
          <w:highlight w:val="none"/>
        </w:rPr>
        <w:instrText xml:space="preserve"> PAGEREF _Toc28043 \h </w:instrText>
      </w:r>
      <w:r>
        <w:rPr>
          <w:color w:val="auto"/>
          <w:highlight w:val="none"/>
        </w:rPr>
        <w:fldChar w:fldCharType="separate"/>
      </w:r>
      <w:r>
        <w:rPr>
          <w:color w:val="auto"/>
          <w:highlight w:val="none"/>
        </w:rPr>
        <w:t>87</w:t>
      </w:r>
      <w:r>
        <w:rPr>
          <w:color w:val="auto"/>
          <w:highlight w:val="none"/>
        </w:rPr>
        <w:fldChar w:fldCharType="end"/>
      </w:r>
      <w:r>
        <w:rPr>
          <w:color w:val="auto"/>
          <w:highlight w:val="none"/>
        </w:rPr>
        <w:fldChar w:fldCharType="end"/>
      </w:r>
    </w:p>
    <w:p>
      <w:pPr>
        <w:pStyle w:val="12"/>
        <w:tabs>
          <w:tab w:val="right" w:leader="dot" w:pos="8307"/>
        </w:tabs>
        <w:ind w:left="420"/>
        <w:rPr>
          <w:rFonts w:hint="default"/>
          <w:color w:val="auto"/>
          <w:highlight w:val="none"/>
        </w:rPr>
      </w:pPr>
      <w:r>
        <w:rPr>
          <w:color w:val="auto"/>
          <w:highlight w:val="none"/>
        </w:rPr>
        <w:fldChar w:fldCharType="begin"/>
      </w:r>
      <w:r>
        <w:rPr>
          <w:color w:val="auto"/>
          <w:highlight w:val="none"/>
        </w:rPr>
        <w:instrText xml:space="preserve"> HYPERLINK \l "_Toc3869" </w:instrText>
      </w:r>
      <w:r>
        <w:rPr>
          <w:color w:val="auto"/>
          <w:highlight w:val="none"/>
        </w:rPr>
        <w:fldChar w:fldCharType="separate"/>
      </w:r>
      <w:r>
        <w:rPr>
          <w:rFonts w:ascii="仿宋" w:hAnsi="仿宋" w:eastAsia="仿宋" w:cs="仿宋"/>
          <w:bCs/>
          <w:color w:val="auto"/>
          <w:szCs w:val="30"/>
          <w:highlight w:val="none"/>
          <w:lang w:val="zh-CN"/>
        </w:rPr>
        <w:t>三、投标报价明细表</w:t>
      </w:r>
      <w:r>
        <w:rPr>
          <w:color w:val="auto"/>
          <w:highlight w:val="none"/>
        </w:rPr>
        <w:tab/>
      </w:r>
      <w:r>
        <w:rPr>
          <w:color w:val="auto"/>
          <w:highlight w:val="none"/>
        </w:rPr>
        <w:fldChar w:fldCharType="begin"/>
      </w:r>
      <w:r>
        <w:rPr>
          <w:color w:val="auto"/>
          <w:highlight w:val="none"/>
        </w:rPr>
        <w:instrText xml:space="preserve"> PAGEREF _Toc3869 \h </w:instrText>
      </w:r>
      <w:r>
        <w:rPr>
          <w:color w:val="auto"/>
          <w:highlight w:val="none"/>
        </w:rPr>
        <w:fldChar w:fldCharType="separate"/>
      </w:r>
      <w:r>
        <w:rPr>
          <w:color w:val="auto"/>
          <w:highlight w:val="none"/>
        </w:rPr>
        <w:t>88</w:t>
      </w:r>
      <w:r>
        <w:rPr>
          <w:color w:val="auto"/>
          <w:highlight w:val="none"/>
        </w:rPr>
        <w:fldChar w:fldCharType="end"/>
      </w:r>
      <w:r>
        <w:rPr>
          <w:color w:val="auto"/>
          <w:highlight w:val="none"/>
        </w:rPr>
        <w:fldChar w:fldCharType="end"/>
      </w:r>
    </w:p>
    <w:p>
      <w:pPr>
        <w:pStyle w:val="12"/>
        <w:tabs>
          <w:tab w:val="right" w:leader="dot" w:pos="8307"/>
        </w:tabs>
        <w:ind w:left="420"/>
        <w:rPr>
          <w:rFonts w:hint="default"/>
          <w:color w:val="auto"/>
          <w:highlight w:val="none"/>
        </w:rPr>
      </w:pPr>
      <w:r>
        <w:rPr>
          <w:color w:val="auto"/>
          <w:highlight w:val="none"/>
        </w:rPr>
        <w:fldChar w:fldCharType="begin"/>
      </w:r>
      <w:r>
        <w:rPr>
          <w:color w:val="auto"/>
          <w:highlight w:val="none"/>
        </w:rPr>
        <w:instrText xml:space="preserve"> HYPERLINK \l "_Toc32456" </w:instrText>
      </w:r>
      <w:r>
        <w:rPr>
          <w:color w:val="auto"/>
          <w:highlight w:val="none"/>
        </w:rPr>
        <w:fldChar w:fldCharType="separate"/>
      </w:r>
      <w:r>
        <w:rPr>
          <w:rFonts w:ascii="仿宋" w:hAnsi="仿宋" w:eastAsia="仿宋" w:cs="仿宋"/>
          <w:bCs/>
          <w:color w:val="auto"/>
          <w:szCs w:val="30"/>
          <w:highlight w:val="none"/>
          <w:lang w:val="zh-CN"/>
        </w:rPr>
        <w:t>四、授权委托书</w:t>
      </w:r>
      <w:r>
        <w:rPr>
          <w:color w:val="auto"/>
          <w:highlight w:val="none"/>
        </w:rPr>
        <w:tab/>
      </w:r>
      <w:r>
        <w:rPr>
          <w:color w:val="auto"/>
          <w:highlight w:val="none"/>
        </w:rPr>
        <w:fldChar w:fldCharType="begin"/>
      </w:r>
      <w:r>
        <w:rPr>
          <w:color w:val="auto"/>
          <w:highlight w:val="none"/>
        </w:rPr>
        <w:instrText xml:space="preserve"> PAGEREF _Toc32456 \h </w:instrText>
      </w:r>
      <w:r>
        <w:rPr>
          <w:color w:val="auto"/>
          <w:highlight w:val="none"/>
        </w:rPr>
        <w:fldChar w:fldCharType="separate"/>
      </w:r>
      <w:r>
        <w:rPr>
          <w:color w:val="auto"/>
          <w:highlight w:val="none"/>
        </w:rPr>
        <w:t>91</w:t>
      </w:r>
      <w:r>
        <w:rPr>
          <w:color w:val="auto"/>
          <w:highlight w:val="none"/>
        </w:rPr>
        <w:fldChar w:fldCharType="end"/>
      </w:r>
      <w:r>
        <w:rPr>
          <w:color w:val="auto"/>
          <w:highlight w:val="none"/>
        </w:rPr>
        <w:fldChar w:fldCharType="end"/>
      </w:r>
    </w:p>
    <w:p>
      <w:pPr>
        <w:pStyle w:val="12"/>
        <w:tabs>
          <w:tab w:val="right" w:leader="dot" w:pos="8307"/>
        </w:tabs>
        <w:ind w:left="420"/>
        <w:rPr>
          <w:rFonts w:hint="default"/>
          <w:color w:val="auto"/>
          <w:highlight w:val="none"/>
        </w:rPr>
      </w:pPr>
      <w:r>
        <w:rPr>
          <w:color w:val="auto"/>
          <w:highlight w:val="none"/>
        </w:rPr>
        <w:fldChar w:fldCharType="begin"/>
      </w:r>
      <w:r>
        <w:rPr>
          <w:color w:val="auto"/>
          <w:highlight w:val="none"/>
        </w:rPr>
        <w:instrText xml:space="preserve"> HYPERLINK \l "_Toc2964" </w:instrText>
      </w:r>
      <w:r>
        <w:rPr>
          <w:color w:val="auto"/>
          <w:highlight w:val="none"/>
        </w:rPr>
        <w:fldChar w:fldCharType="separate"/>
      </w:r>
      <w:r>
        <w:rPr>
          <w:rFonts w:ascii="仿宋" w:hAnsi="仿宋" w:eastAsia="仿宋" w:cs="仿宋"/>
          <w:bCs/>
          <w:color w:val="auto"/>
          <w:szCs w:val="30"/>
          <w:highlight w:val="none"/>
        </w:rPr>
        <w:t>五、资格后审表</w:t>
      </w:r>
      <w:r>
        <w:rPr>
          <w:color w:val="auto"/>
          <w:highlight w:val="none"/>
        </w:rPr>
        <w:tab/>
      </w:r>
      <w:r>
        <w:rPr>
          <w:color w:val="auto"/>
          <w:highlight w:val="none"/>
        </w:rPr>
        <w:fldChar w:fldCharType="begin"/>
      </w:r>
      <w:r>
        <w:rPr>
          <w:color w:val="auto"/>
          <w:highlight w:val="none"/>
        </w:rPr>
        <w:instrText xml:space="preserve"> PAGEREF _Toc2964 \h </w:instrText>
      </w:r>
      <w:r>
        <w:rPr>
          <w:color w:val="auto"/>
          <w:highlight w:val="none"/>
        </w:rPr>
        <w:fldChar w:fldCharType="separate"/>
      </w:r>
      <w:r>
        <w:rPr>
          <w:color w:val="auto"/>
          <w:highlight w:val="none"/>
        </w:rPr>
        <w:t>95</w:t>
      </w:r>
      <w:r>
        <w:rPr>
          <w:color w:val="auto"/>
          <w:highlight w:val="none"/>
        </w:rPr>
        <w:fldChar w:fldCharType="end"/>
      </w:r>
      <w:r>
        <w:rPr>
          <w:color w:val="auto"/>
          <w:highlight w:val="none"/>
        </w:rPr>
        <w:fldChar w:fldCharType="end"/>
      </w:r>
    </w:p>
    <w:p>
      <w:pPr>
        <w:pStyle w:val="12"/>
        <w:tabs>
          <w:tab w:val="right" w:leader="dot" w:pos="8307"/>
        </w:tabs>
        <w:ind w:left="420"/>
        <w:rPr>
          <w:rFonts w:hint="default"/>
          <w:color w:val="auto"/>
          <w:highlight w:val="none"/>
        </w:rPr>
      </w:pPr>
      <w:r>
        <w:rPr>
          <w:color w:val="auto"/>
          <w:highlight w:val="none"/>
        </w:rPr>
        <w:fldChar w:fldCharType="begin"/>
      </w:r>
      <w:r>
        <w:rPr>
          <w:color w:val="auto"/>
          <w:highlight w:val="none"/>
        </w:rPr>
        <w:instrText xml:space="preserve"> HYPERLINK \l "_Toc1789" </w:instrText>
      </w:r>
      <w:r>
        <w:rPr>
          <w:color w:val="auto"/>
          <w:highlight w:val="none"/>
        </w:rPr>
        <w:fldChar w:fldCharType="separate"/>
      </w:r>
      <w:r>
        <w:rPr>
          <w:rFonts w:ascii="仿宋" w:hAnsi="仿宋" w:eastAsia="仿宋" w:cs="仿宋"/>
          <w:bCs/>
          <w:color w:val="auto"/>
          <w:szCs w:val="30"/>
          <w:highlight w:val="none"/>
        </w:rPr>
        <w:t>六、投标人基本情况表</w:t>
      </w:r>
      <w:r>
        <w:rPr>
          <w:color w:val="auto"/>
          <w:highlight w:val="none"/>
        </w:rPr>
        <w:tab/>
      </w:r>
      <w:r>
        <w:rPr>
          <w:color w:val="auto"/>
          <w:highlight w:val="none"/>
        </w:rPr>
        <w:fldChar w:fldCharType="begin"/>
      </w:r>
      <w:r>
        <w:rPr>
          <w:color w:val="auto"/>
          <w:highlight w:val="none"/>
        </w:rPr>
        <w:instrText xml:space="preserve"> PAGEREF _Toc1789 \h </w:instrText>
      </w:r>
      <w:r>
        <w:rPr>
          <w:color w:val="auto"/>
          <w:highlight w:val="none"/>
        </w:rPr>
        <w:fldChar w:fldCharType="separate"/>
      </w:r>
      <w:r>
        <w:rPr>
          <w:color w:val="auto"/>
          <w:highlight w:val="none"/>
        </w:rPr>
        <w:t>97</w:t>
      </w:r>
      <w:r>
        <w:rPr>
          <w:color w:val="auto"/>
          <w:highlight w:val="none"/>
        </w:rPr>
        <w:fldChar w:fldCharType="end"/>
      </w:r>
      <w:r>
        <w:rPr>
          <w:color w:val="auto"/>
          <w:highlight w:val="none"/>
        </w:rPr>
        <w:fldChar w:fldCharType="end"/>
      </w:r>
    </w:p>
    <w:p>
      <w:pPr>
        <w:pStyle w:val="12"/>
        <w:tabs>
          <w:tab w:val="right" w:leader="dot" w:pos="8307"/>
        </w:tabs>
        <w:ind w:left="420"/>
        <w:rPr>
          <w:rFonts w:hint="default"/>
          <w:color w:val="auto"/>
          <w:highlight w:val="none"/>
        </w:rPr>
      </w:pPr>
      <w:r>
        <w:rPr>
          <w:color w:val="auto"/>
          <w:highlight w:val="none"/>
        </w:rPr>
        <w:fldChar w:fldCharType="begin"/>
      </w:r>
      <w:r>
        <w:rPr>
          <w:color w:val="auto"/>
          <w:highlight w:val="none"/>
        </w:rPr>
        <w:instrText xml:space="preserve"> HYPERLINK \l "_Toc20425" </w:instrText>
      </w:r>
      <w:r>
        <w:rPr>
          <w:color w:val="auto"/>
          <w:highlight w:val="none"/>
        </w:rPr>
        <w:fldChar w:fldCharType="separate"/>
      </w:r>
      <w:r>
        <w:rPr>
          <w:rFonts w:ascii="仿宋" w:hAnsi="仿宋" w:eastAsia="仿宋" w:cs="仿宋"/>
          <w:bCs/>
          <w:color w:val="auto"/>
          <w:szCs w:val="30"/>
          <w:highlight w:val="none"/>
          <w:lang w:val="zh-CN"/>
        </w:rPr>
        <w:t>七、</w:t>
      </w:r>
      <w:r>
        <w:rPr>
          <w:rFonts w:ascii="仿宋" w:hAnsi="仿宋" w:eastAsia="仿宋" w:cs="仿宋"/>
          <w:bCs/>
          <w:color w:val="auto"/>
          <w:szCs w:val="30"/>
          <w:highlight w:val="none"/>
        </w:rPr>
        <w:t>拟投入本项目的人员</w:t>
      </w:r>
      <w:r>
        <w:rPr>
          <w:color w:val="auto"/>
          <w:highlight w:val="none"/>
        </w:rPr>
        <w:tab/>
      </w:r>
      <w:r>
        <w:rPr>
          <w:color w:val="auto"/>
          <w:highlight w:val="none"/>
        </w:rPr>
        <w:fldChar w:fldCharType="begin"/>
      </w:r>
      <w:r>
        <w:rPr>
          <w:color w:val="auto"/>
          <w:highlight w:val="none"/>
        </w:rPr>
        <w:instrText xml:space="preserve"> PAGEREF _Toc20425 \h </w:instrText>
      </w:r>
      <w:r>
        <w:rPr>
          <w:color w:val="auto"/>
          <w:highlight w:val="none"/>
        </w:rPr>
        <w:fldChar w:fldCharType="separate"/>
      </w:r>
      <w:r>
        <w:rPr>
          <w:color w:val="auto"/>
          <w:highlight w:val="none"/>
        </w:rPr>
        <w:t>102</w:t>
      </w:r>
      <w:r>
        <w:rPr>
          <w:color w:val="auto"/>
          <w:highlight w:val="none"/>
        </w:rPr>
        <w:fldChar w:fldCharType="end"/>
      </w:r>
      <w:r>
        <w:rPr>
          <w:color w:val="auto"/>
          <w:highlight w:val="none"/>
        </w:rPr>
        <w:fldChar w:fldCharType="end"/>
      </w:r>
    </w:p>
    <w:p>
      <w:pPr>
        <w:pStyle w:val="12"/>
        <w:tabs>
          <w:tab w:val="right" w:leader="dot" w:pos="8307"/>
        </w:tabs>
        <w:ind w:left="420"/>
        <w:rPr>
          <w:rFonts w:hint="default"/>
          <w:color w:val="auto"/>
          <w:highlight w:val="none"/>
        </w:rPr>
      </w:pPr>
      <w:r>
        <w:rPr>
          <w:color w:val="auto"/>
          <w:highlight w:val="none"/>
        </w:rPr>
        <w:fldChar w:fldCharType="begin"/>
      </w:r>
      <w:r>
        <w:rPr>
          <w:color w:val="auto"/>
          <w:highlight w:val="none"/>
        </w:rPr>
        <w:instrText xml:space="preserve"> HYPERLINK \l "_Toc8958" </w:instrText>
      </w:r>
      <w:r>
        <w:rPr>
          <w:color w:val="auto"/>
          <w:highlight w:val="none"/>
        </w:rPr>
        <w:fldChar w:fldCharType="separate"/>
      </w:r>
      <w:r>
        <w:rPr>
          <w:rFonts w:ascii="仿宋" w:hAnsi="仿宋" w:eastAsia="仿宋" w:cs="仿宋"/>
          <w:bCs/>
          <w:color w:val="auto"/>
          <w:szCs w:val="30"/>
          <w:highlight w:val="none"/>
          <w:lang w:val="zh-CN"/>
        </w:rPr>
        <w:t>八、投标保证金缴纳凭证</w:t>
      </w:r>
      <w:r>
        <w:rPr>
          <w:color w:val="auto"/>
          <w:highlight w:val="none"/>
        </w:rPr>
        <w:tab/>
      </w:r>
      <w:r>
        <w:rPr>
          <w:color w:val="auto"/>
          <w:highlight w:val="none"/>
        </w:rPr>
        <w:fldChar w:fldCharType="begin"/>
      </w:r>
      <w:r>
        <w:rPr>
          <w:color w:val="auto"/>
          <w:highlight w:val="none"/>
        </w:rPr>
        <w:instrText xml:space="preserve"> PAGEREF _Toc8958 \h </w:instrText>
      </w:r>
      <w:r>
        <w:rPr>
          <w:color w:val="auto"/>
          <w:highlight w:val="none"/>
        </w:rPr>
        <w:fldChar w:fldCharType="separate"/>
      </w:r>
      <w:r>
        <w:rPr>
          <w:color w:val="auto"/>
          <w:highlight w:val="none"/>
        </w:rPr>
        <w:t>105</w:t>
      </w:r>
      <w:r>
        <w:rPr>
          <w:color w:val="auto"/>
          <w:highlight w:val="none"/>
        </w:rPr>
        <w:fldChar w:fldCharType="end"/>
      </w:r>
      <w:r>
        <w:rPr>
          <w:color w:val="auto"/>
          <w:highlight w:val="none"/>
        </w:rPr>
        <w:fldChar w:fldCharType="end"/>
      </w:r>
    </w:p>
    <w:p>
      <w:pPr>
        <w:pStyle w:val="12"/>
        <w:tabs>
          <w:tab w:val="right" w:leader="dot" w:pos="8307"/>
        </w:tabs>
        <w:ind w:left="420"/>
        <w:rPr>
          <w:rFonts w:hint="default"/>
          <w:color w:val="auto"/>
          <w:highlight w:val="none"/>
        </w:rPr>
      </w:pPr>
      <w:r>
        <w:rPr>
          <w:color w:val="auto"/>
          <w:highlight w:val="none"/>
        </w:rPr>
        <w:fldChar w:fldCharType="begin"/>
      </w:r>
      <w:r>
        <w:rPr>
          <w:color w:val="auto"/>
          <w:highlight w:val="none"/>
        </w:rPr>
        <w:instrText xml:space="preserve"> HYPERLINK \l "_Toc17542" </w:instrText>
      </w:r>
      <w:r>
        <w:rPr>
          <w:color w:val="auto"/>
          <w:highlight w:val="none"/>
        </w:rPr>
        <w:fldChar w:fldCharType="separate"/>
      </w:r>
      <w:r>
        <w:rPr>
          <w:rFonts w:ascii="仿宋" w:hAnsi="仿宋" w:eastAsia="仿宋" w:cs="仿宋"/>
          <w:bCs/>
          <w:color w:val="auto"/>
          <w:szCs w:val="30"/>
          <w:highlight w:val="none"/>
          <w:lang w:val="zh-CN"/>
        </w:rPr>
        <w:t>九、商务要求</w:t>
      </w:r>
      <w:r>
        <w:rPr>
          <w:color w:val="auto"/>
          <w:highlight w:val="none"/>
        </w:rPr>
        <w:tab/>
      </w:r>
      <w:r>
        <w:rPr>
          <w:color w:val="auto"/>
          <w:highlight w:val="none"/>
        </w:rPr>
        <w:fldChar w:fldCharType="begin"/>
      </w:r>
      <w:r>
        <w:rPr>
          <w:color w:val="auto"/>
          <w:highlight w:val="none"/>
        </w:rPr>
        <w:instrText xml:space="preserve"> PAGEREF _Toc17542 \h </w:instrText>
      </w:r>
      <w:r>
        <w:rPr>
          <w:color w:val="auto"/>
          <w:highlight w:val="none"/>
        </w:rPr>
        <w:fldChar w:fldCharType="separate"/>
      </w:r>
      <w:r>
        <w:rPr>
          <w:color w:val="auto"/>
          <w:highlight w:val="none"/>
        </w:rPr>
        <w:t>106</w:t>
      </w:r>
      <w:r>
        <w:rPr>
          <w:color w:val="auto"/>
          <w:highlight w:val="none"/>
        </w:rPr>
        <w:fldChar w:fldCharType="end"/>
      </w:r>
      <w:r>
        <w:rPr>
          <w:color w:val="auto"/>
          <w:highlight w:val="none"/>
        </w:rPr>
        <w:fldChar w:fldCharType="end"/>
      </w:r>
    </w:p>
    <w:p>
      <w:pPr>
        <w:pStyle w:val="12"/>
        <w:tabs>
          <w:tab w:val="right" w:leader="dot" w:pos="8307"/>
        </w:tabs>
        <w:ind w:left="420"/>
        <w:rPr>
          <w:rFonts w:hint="default"/>
          <w:color w:val="auto"/>
          <w:highlight w:val="none"/>
        </w:rPr>
      </w:pPr>
      <w:r>
        <w:rPr>
          <w:color w:val="auto"/>
          <w:highlight w:val="none"/>
        </w:rPr>
        <w:fldChar w:fldCharType="begin"/>
      </w:r>
      <w:r>
        <w:rPr>
          <w:color w:val="auto"/>
          <w:highlight w:val="none"/>
        </w:rPr>
        <w:instrText xml:space="preserve"> HYPERLINK \l "_Toc25256" </w:instrText>
      </w:r>
      <w:r>
        <w:rPr>
          <w:color w:val="auto"/>
          <w:highlight w:val="none"/>
        </w:rPr>
        <w:fldChar w:fldCharType="separate"/>
      </w:r>
      <w:r>
        <w:rPr>
          <w:rFonts w:ascii="仿宋" w:hAnsi="仿宋" w:eastAsia="仿宋" w:cs="仿宋"/>
          <w:color w:val="auto"/>
          <w:szCs w:val="30"/>
          <w:highlight w:val="none"/>
          <w:lang w:val="zh-CN"/>
        </w:rPr>
        <w:t>（一）</w:t>
      </w:r>
      <w:r>
        <w:rPr>
          <w:rFonts w:ascii="仿宋" w:hAnsi="仿宋" w:eastAsia="仿宋" w:cs="仿宋"/>
          <w:color w:val="auto"/>
          <w:szCs w:val="30"/>
          <w:highlight w:val="none"/>
        </w:rPr>
        <w:t>商务条款偏离表</w:t>
      </w:r>
      <w:r>
        <w:rPr>
          <w:color w:val="auto"/>
          <w:highlight w:val="none"/>
        </w:rPr>
        <w:tab/>
      </w:r>
      <w:r>
        <w:rPr>
          <w:color w:val="auto"/>
          <w:highlight w:val="none"/>
        </w:rPr>
        <w:fldChar w:fldCharType="begin"/>
      </w:r>
      <w:r>
        <w:rPr>
          <w:color w:val="auto"/>
          <w:highlight w:val="none"/>
        </w:rPr>
        <w:instrText xml:space="preserve"> PAGEREF _Toc25256 \h </w:instrText>
      </w:r>
      <w:r>
        <w:rPr>
          <w:color w:val="auto"/>
          <w:highlight w:val="none"/>
        </w:rPr>
        <w:fldChar w:fldCharType="separate"/>
      </w:r>
      <w:r>
        <w:rPr>
          <w:color w:val="auto"/>
          <w:highlight w:val="none"/>
        </w:rPr>
        <w:t>106</w:t>
      </w:r>
      <w:r>
        <w:rPr>
          <w:color w:val="auto"/>
          <w:highlight w:val="none"/>
        </w:rPr>
        <w:fldChar w:fldCharType="end"/>
      </w:r>
      <w:r>
        <w:rPr>
          <w:color w:val="auto"/>
          <w:highlight w:val="none"/>
        </w:rPr>
        <w:fldChar w:fldCharType="end"/>
      </w:r>
    </w:p>
    <w:p>
      <w:pPr>
        <w:pStyle w:val="12"/>
        <w:tabs>
          <w:tab w:val="right" w:leader="dot" w:pos="8307"/>
        </w:tabs>
        <w:ind w:left="420"/>
        <w:rPr>
          <w:rFonts w:hint="default"/>
          <w:color w:val="auto"/>
          <w:highlight w:val="none"/>
        </w:rPr>
      </w:pPr>
      <w:r>
        <w:rPr>
          <w:color w:val="auto"/>
          <w:highlight w:val="none"/>
        </w:rPr>
        <w:fldChar w:fldCharType="begin"/>
      </w:r>
      <w:r>
        <w:rPr>
          <w:color w:val="auto"/>
          <w:highlight w:val="none"/>
        </w:rPr>
        <w:instrText xml:space="preserve"> HYPERLINK \l "_Toc17282" </w:instrText>
      </w:r>
      <w:r>
        <w:rPr>
          <w:color w:val="auto"/>
          <w:highlight w:val="none"/>
        </w:rPr>
        <w:fldChar w:fldCharType="separate"/>
      </w:r>
      <w:r>
        <w:rPr>
          <w:rFonts w:ascii="仿宋" w:hAnsi="仿宋" w:eastAsia="仿宋" w:cs="仿宋"/>
          <w:bCs/>
          <w:color w:val="auto"/>
          <w:szCs w:val="30"/>
          <w:highlight w:val="none"/>
          <w:lang w:val="zh-CN"/>
        </w:rPr>
        <w:t>（二）商务文件要求的其他资料</w:t>
      </w:r>
      <w:r>
        <w:rPr>
          <w:color w:val="auto"/>
          <w:highlight w:val="none"/>
        </w:rPr>
        <w:tab/>
      </w:r>
      <w:r>
        <w:rPr>
          <w:color w:val="auto"/>
          <w:highlight w:val="none"/>
        </w:rPr>
        <w:fldChar w:fldCharType="begin"/>
      </w:r>
      <w:r>
        <w:rPr>
          <w:color w:val="auto"/>
          <w:highlight w:val="none"/>
        </w:rPr>
        <w:instrText xml:space="preserve"> PAGEREF _Toc17282 \h </w:instrText>
      </w:r>
      <w:r>
        <w:rPr>
          <w:color w:val="auto"/>
          <w:highlight w:val="none"/>
        </w:rPr>
        <w:fldChar w:fldCharType="separate"/>
      </w:r>
      <w:r>
        <w:rPr>
          <w:color w:val="auto"/>
          <w:highlight w:val="none"/>
        </w:rPr>
        <w:t>107</w:t>
      </w:r>
      <w:r>
        <w:rPr>
          <w:color w:val="auto"/>
          <w:highlight w:val="none"/>
        </w:rPr>
        <w:fldChar w:fldCharType="end"/>
      </w:r>
      <w:r>
        <w:rPr>
          <w:color w:val="auto"/>
          <w:highlight w:val="none"/>
        </w:rPr>
        <w:fldChar w:fldCharType="end"/>
      </w:r>
    </w:p>
    <w:p>
      <w:pPr>
        <w:pStyle w:val="12"/>
        <w:tabs>
          <w:tab w:val="right" w:leader="dot" w:pos="8307"/>
        </w:tabs>
        <w:ind w:left="420"/>
        <w:rPr>
          <w:rFonts w:hint="default"/>
          <w:color w:val="auto"/>
          <w:highlight w:val="none"/>
        </w:rPr>
      </w:pPr>
      <w:r>
        <w:rPr>
          <w:color w:val="auto"/>
          <w:highlight w:val="none"/>
        </w:rPr>
        <w:fldChar w:fldCharType="begin"/>
      </w:r>
      <w:r>
        <w:rPr>
          <w:color w:val="auto"/>
          <w:highlight w:val="none"/>
        </w:rPr>
        <w:instrText xml:space="preserve"> HYPERLINK \l "_Toc25824" </w:instrText>
      </w:r>
      <w:r>
        <w:rPr>
          <w:color w:val="auto"/>
          <w:highlight w:val="none"/>
        </w:rPr>
        <w:fldChar w:fldCharType="separate"/>
      </w:r>
      <w:r>
        <w:rPr>
          <w:rFonts w:ascii="仿宋" w:hAnsi="仿宋" w:eastAsia="仿宋" w:cs="仿宋"/>
          <w:bCs/>
          <w:color w:val="auto"/>
          <w:szCs w:val="30"/>
          <w:highlight w:val="none"/>
          <w:lang w:val="zh-CN"/>
        </w:rPr>
        <w:t>十、 技术要求</w:t>
      </w:r>
      <w:r>
        <w:rPr>
          <w:color w:val="auto"/>
          <w:highlight w:val="none"/>
        </w:rPr>
        <w:tab/>
      </w:r>
      <w:r>
        <w:rPr>
          <w:color w:val="auto"/>
          <w:highlight w:val="none"/>
        </w:rPr>
        <w:fldChar w:fldCharType="begin"/>
      </w:r>
      <w:r>
        <w:rPr>
          <w:color w:val="auto"/>
          <w:highlight w:val="none"/>
        </w:rPr>
        <w:instrText xml:space="preserve"> PAGEREF _Toc25824 \h </w:instrText>
      </w:r>
      <w:r>
        <w:rPr>
          <w:color w:val="auto"/>
          <w:highlight w:val="none"/>
        </w:rPr>
        <w:fldChar w:fldCharType="separate"/>
      </w:r>
      <w:r>
        <w:rPr>
          <w:color w:val="auto"/>
          <w:highlight w:val="none"/>
        </w:rPr>
        <w:t>108</w:t>
      </w:r>
      <w:r>
        <w:rPr>
          <w:color w:val="auto"/>
          <w:highlight w:val="none"/>
        </w:rPr>
        <w:fldChar w:fldCharType="end"/>
      </w:r>
      <w:r>
        <w:rPr>
          <w:color w:val="auto"/>
          <w:highlight w:val="none"/>
        </w:rPr>
        <w:fldChar w:fldCharType="end"/>
      </w:r>
    </w:p>
    <w:p>
      <w:pPr>
        <w:pStyle w:val="12"/>
        <w:tabs>
          <w:tab w:val="right" w:leader="dot" w:pos="8307"/>
        </w:tabs>
        <w:ind w:left="420"/>
        <w:rPr>
          <w:rFonts w:hint="default"/>
          <w:color w:val="auto"/>
          <w:highlight w:val="none"/>
        </w:rPr>
      </w:pPr>
      <w:r>
        <w:rPr>
          <w:color w:val="auto"/>
          <w:highlight w:val="none"/>
        </w:rPr>
        <w:fldChar w:fldCharType="begin"/>
      </w:r>
      <w:r>
        <w:rPr>
          <w:color w:val="auto"/>
          <w:highlight w:val="none"/>
        </w:rPr>
        <w:instrText xml:space="preserve"> HYPERLINK \l "_Toc5109" </w:instrText>
      </w:r>
      <w:r>
        <w:rPr>
          <w:color w:val="auto"/>
          <w:highlight w:val="none"/>
        </w:rPr>
        <w:fldChar w:fldCharType="separate"/>
      </w:r>
      <w:r>
        <w:rPr>
          <w:rFonts w:ascii="仿宋" w:hAnsi="仿宋" w:eastAsia="仿宋" w:cs="仿宋"/>
          <w:color w:val="auto"/>
          <w:highlight w:val="none"/>
          <w:lang w:val="zh-CN"/>
        </w:rPr>
        <w:t>（一）技术偏离表</w:t>
      </w:r>
      <w:r>
        <w:rPr>
          <w:color w:val="auto"/>
          <w:highlight w:val="none"/>
        </w:rPr>
        <w:tab/>
      </w:r>
      <w:r>
        <w:rPr>
          <w:color w:val="auto"/>
          <w:highlight w:val="none"/>
        </w:rPr>
        <w:fldChar w:fldCharType="begin"/>
      </w:r>
      <w:r>
        <w:rPr>
          <w:color w:val="auto"/>
          <w:highlight w:val="none"/>
        </w:rPr>
        <w:instrText xml:space="preserve"> PAGEREF _Toc5109 \h </w:instrText>
      </w:r>
      <w:r>
        <w:rPr>
          <w:color w:val="auto"/>
          <w:highlight w:val="none"/>
        </w:rPr>
        <w:fldChar w:fldCharType="separate"/>
      </w:r>
      <w:r>
        <w:rPr>
          <w:color w:val="auto"/>
          <w:highlight w:val="none"/>
        </w:rPr>
        <w:t>108</w:t>
      </w:r>
      <w:r>
        <w:rPr>
          <w:color w:val="auto"/>
          <w:highlight w:val="none"/>
        </w:rPr>
        <w:fldChar w:fldCharType="end"/>
      </w:r>
      <w:r>
        <w:rPr>
          <w:color w:val="auto"/>
          <w:highlight w:val="none"/>
        </w:rPr>
        <w:fldChar w:fldCharType="end"/>
      </w:r>
    </w:p>
    <w:p>
      <w:pPr>
        <w:pStyle w:val="12"/>
        <w:tabs>
          <w:tab w:val="right" w:leader="dot" w:pos="8307"/>
        </w:tabs>
        <w:ind w:left="420"/>
        <w:rPr>
          <w:rFonts w:hint="default"/>
          <w:color w:val="auto"/>
          <w:highlight w:val="none"/>
        </w:rPr>
      </w:pPr>
      <w:r>
        <w:rPr>
          <w:color w:val="auto"/>
          <w:highlight w:val="none"/>
        </w:rPr>
        <w:fldChar w:fldCharType="begin"/>
      </w:r>
      <w:r>
        <w:rPr>
          <w:color w:val="auto"/>
          <w:highlight w:val="none"/>
        </w:rPr>
        <w:instrText xml:space="preserve"> HYPERLINK \l "_Toc28761" </w:instrText>
      </w:r>
      <w:r>
        <w:rPr>
          <w:color w:val="auto"/>
          <w:highlight w:val="none"/>
        </w:rPr>
        <w:fldChar w:fldCharType="separate"/>
      </w:r>
      <w:r>
        <w:rPr>
          <w:rFonts w:ascii="仿宋" w:hAnsi="仿宋" w:eastAsia="仿宋" w:cs="仿宋"/>
          <w:color w:val="auto"/>
          <w:highlight w:val="none"/>
          <w:lang w:val="zh-CN"/>
        </w:rPr>
        <w:t>（二）</w:t>
      </w:r>
      <w:r>
        <w:rPr>
          <w:rFonts w:ascii="仿宋" w:hAnsi="仿宋" w:eastAsia="仿宋" w:cs="仿宋"/>
          <w:color w:val="auto"/>
          <w:szCs w:val="24"/>
          <w:highlight w:val="none"/>
          <w:lang w:val="zh-CN"/>
        </w:rPr>
        <w:t>技术文件要求的其他资料</w:t>
      </w:r>
      <w:r>
        <w:rPr>
          <w:color w:val="auto"/>
          <w:highlight w:val="none"/>
        </w:rPr>
        <w:tab/>
      </w:r>
      <w:r>
        <w:rPr>
          <w:color w:val="auto"/>
          <w:highlight w:val="none"/>
        </w:rPr>
        <w:fldChar w:fldCharType="begin"/>
      </w:r>
      <w:r>
        <w:rPr>
          <w:color w:val="auto"/>
          <w:highlight w:val="none"/>
        </w:rPr>
        <w:instrText xml:space="preserve"> PAGEREF _Toc28761 \h </w:instrText>
      </w:r>
      <w:r>
        <w:rPr>
          <w:color w:val="auto"/>
          <w:highlight w:val="none"/>
        </w:rPr>
        <w:fldChar w:fldCharType="separate"/>
      </w:r>
      <w:r>
        <w:rPr>
          <w:color w:val="auto"/>
          <w:highlight w:val="none"/>
        </w:rPr>
        <w:t>109</w:t>
      </w:r>
      <w:r>
        <w:rPr>
          <w:color w:val="auto"/>
          <w:highlight w:val="none"/>
        </w:rPr>
        <w:fldChar w:fldCharType="end"/>
      </w:r>
      <w:r>
        <w:rPr>
          <w:color w:val="auto"/>
          <w:highlight w:val="none"/>
        </w:rPr>
        <w:fldChar w:fldCharType="end"/>
      </w:r>
    </w:p>
    <w:p>
      <w:pPr>
        <w:pStyle w:val="12"/>
        <w:tabs>
          <w:tab w:val="right" w:leader="dot" w:pos="8307"/>
        </w:tabs>
        <w:ind w:left="420"/>
        <w:rPr>
          <w:rFonts w:hint="default"/>
          <w:color w:val="auto"/>
          <w:highlight w:val="none"/>
        </w:rPr>
      </w:pPr>
      <w:r>
        <w:rPr>
          <w:color w:val="auto"/>
          <w:highlight w:val="none"/>
        </w:rPr>
        <w:fldChar w:fldCharType="begin"/>
      </w:r>
      <w:r>
        <w:rPr>
          <w:color w:val="auto"/>
          <w:highlight w:val="none"/>
        </w:rPr>
        <w:instrText xml:space="preserve"> HYPERLINK \l "_Toc29876" </w:instrText>
      </w:r>
      <w:r>
        <w:rPr>
          <w:color w:val="auto"/>
          <w:highlight w:val="none"/>
        </w:rPr>
        <w:fldChar w:fldCharType="separate"/>
      </w:r>
      <w:r>
        <w:rPr>
          <w:rFonts w:ascii="仿宋" w:hAnsi="仿宋" w:eastAsia="仿宋" w:cs="仿宋"/>
          <w:bCs/>
          <w:color w:val="auto"/>
          <w:szCs w:val="30"/>
          <w:highlight w:val="none"/>
          <w:lang w:val="zh-CN"/>
        </w:rPr>
        <w:t>十一、采购文件中要求提供的其他资质证件</w:t>
      </w:r>
      <w:r>
        <w:rPr>
          <w:color w:val="auto"/>
          <w:highlight w:val="none"/>
        </w:rPr>
        <w:tab/>
      </w:r>
      <w:r>
        <w:rPr>
          <w:color w:val="auto"/>
          <w:highlight w:val="none"/>
        </w:rPr>
        <w:fldChar w:fldCharType="begin"/>
      </w:r>
      <w:r>
        <w:rPr>
          <w:color w:val="auto"/>
          <w:highlight w:val="none"/>
        </w:rPr>
        <w:instrText xml:space="preserve"> PAGEREF _Toc29876 \h </w:instrText>
      </w:r>
      <w:r>
        <w:rPr>
          <w:color w:val="auto"/>
          <w:highlight w:val="none"/>
        </w:rPr>
        <w:fldChar w:fldCharType="separate"/>
      </w:r>
      <w:r>
        <w:rPr>
          <w:color w:val="auto"/>
          <w:highlight w:val="none"/>
        </w:rPr>
        <w:t>110</w:t>
      </w:r>
      <w:r>
        <w:rPr>
          <w:color w:val="auto"/>
          <w:highlight w:val="none"/>
        </w:rPr>
        <w:fldChar w:fldCharType="end"/>
      </w:r>
      <w:r>
        <w:rPr>
          <w:color w:val="auto"/>
          <w:highlight w:val="none"/>
        </w:rPr>
        <w:fldChar w:fldCharType="end"/>
      </w:r>
    </w:p>
    <w:p>
      <w:pPr>
        <w:pStyle w:val="12"/>
        <w:tabs>
          <w:tab w:val="right" w:leader="dot" w:pos="8307"/>
        </w:tabs>
        <w:ind w:left="420"/>
        <w:rPr>
          <w:rFonts w:hint="default"/>
          <w:color w:val="auto"/>
          <w:highlight w:val="none"/>
        </w:rPr>
      </w:pPr>
      <w:r>
        <w:rPr>
          <w:color w:val="auto"/>
          <w:highlight w:val="none"/>
        </w:rPr>
        <w:fldChar w:fldCharType="begin"/>
      </w:r>
      <w:r>
        <w:rPr>
          <w:color w:val="auto"/>
          <w:highlight w:val="none"/>
        </w:rPr>
        <w:instrText xml:space="preserve"> HYPERLINK \l "_Toc22460" </w:instrText>
      </w:r>
      <w:r>
        <w:rPr>
          <w:color w:val="auto"/>
          <w:highlight w:val="none"/>
        </w:rPr>
        <w:fldChar w:fldCharType="separate"/>
      </w:r>
      <w:r>
        <w:rPr>
          <w:rFonts w:ascii="仿宋" w:hAnsi="仿宋" w:eastAsia="仿宋" w:cs="仿宋"/>
          <w:bCs/>
          <w:color w:val="auto"/>
          <w:szCs w:val="30"/>
          <w:highlight w:val="none"/>
        </w:rPr>
        <w:t>十二、保密承诺</w:t>
      </w:r>
      <w:r>
        <w:rPr>
          <w:color w:val="auto"/>
          <w:highlight w:val="none"/>
        </w:rPr>
        <w:tab/>
      </w:r>
      <w:r>
        <w:rPr>
          <w:color w:val="auto"/>
          <w:highlight w:val="none"/>
        </w:rPr>
        <w:fldChar w:fldCharType="begin"/>
      </w:r>
      <w:r>
        <w:rPr>
          <w:color w:val="auto"/>
          <w:highlight w:val="none"/>
        </w:rPr>
        <w:instrText xml:space="preserve"> PAGEREF _Toc22460 \h </w:instrText>
      </w:r>
      <w:r>
        <w:rPr>
          <w:color w:val="auto"/>
          <w:highlight w:val="none"/>
        </w:rPr>
        <w:fldChar w:fldCharType="separate"/>
      </w:r>
      <w:r>
        <w:rPr>
          <w:color w:val="auto"/>
          <w:highlight w:val="none"/>
        </w:rPr>
        <w:t>111</w:t>
      </w:r>
      <w:r>
        <w:rPr>
          <w:color w:val="auto"/>
          <w:highlight w:val="none"/>
        </w:rPr>
        <w:fldChar w:fldCharType="end"/>
      </w:r>
      <w:r>
        <w:rPr>
          <w:color w:val="auto"/>
          <w:highlight w:val="none"/>
        </w:rPr>
        <w:fldChar w:fldCharType="end"/>
      </w:r>
    </w:p>
    <w:p>
      <w:pPr>
        <w:pStyle w:val="12"/>
        <w:tabs>
          <w:tab w:val="right" w:leader="dot" w:pos="8307"/>
        </w:tabs>
        <w:ind w:left="420"/>
        <w:rPr>
          <w:rFonts w:hint="default"/>
          <w:color w:val="auto"/>
          <w:highlight w:val="none"/>
        </w:rPr>
      </w:pPr>
      <w:r>
        <w:rPr>
          <w:color w:val="auto"/>
          <w:highlight w:val="none"/>
        </w:rPr>
        <w:fldChar w:fldCharType="begin"/>
      </w:r>
      <w:r>
        <w:rPr>
          <w:color w:val="auto"/>
          <w:highlight w:val="none"/>
        </w:rPr>
        <w:instrText xml:space="preserve"> HYPERLINK \l "_Toc26696" </w:instrText>
      </w:r>
      <w:r>
        <w:rPr>
          <w:color w:val="auto"/>
          <w:highlight w:val="none"/>
        </w:rPr>
        <w:fldChar w:fldCharType="separate"/>
      </w:r>
      <w:r>
        <w:rPr>
          <w:rFonts w:ascii="仿宋" w:hAnsi="仿宋" w:eastAsia="仿宋" w:cs="仿宋"/>
          <w:bCs/>
          <w:color w:val="auto"/>
          <w:szCs w:val="30"/>
          <w:highlight w:val="none"/>
        </w:rPr>
        <w:t>十三、相关附件（如有，请提供）</w:t>
      </w:r>
      <w:r>
        <w:rPr>
          <w:color w:val="auto"/>
          <w:highlight w:val="none"/>
        </w:rPr>
        <w:tab/>
      </w:r>
      <w:r>
        <w:rPr>
          <w:color w:val="auto"/>
          <w:highlight w:val="none"/>
        </w:rPr>
        <w:fldChar w:fldCharType="begin"/>
      </w:r>
      <w:r>
        <w:rPr>
          <w:color w:val="auto"/>
          <w:highlight w:val="none"/>
        </w:rPr>
        <w:instrText xml:space="preserve"> PAGEREF _Toc26696 \h </w:instrText>
      </w:r>
      <w:r>
        <w:rPr>
          <w:color w:val="auto"/>
          <w:highlight w:val="none"/>
        </w:rPr>
        <w:fldChar w:fldCharType="separate"/>
      </w:r>
      <w:r>
        <w:rPr>
          <w:color w:val="auto"/>
          <w:highlight w:val="none"/>
        </w:rPr>
        <w:t>112</w:t>
      </w:r>
      <w:r>
        <w:rPr>
          <w:color w:val="auto"/>
          <w:highlight w:val="none"/>
        </w:rPr>
        <w:fldChar w:fldCharType="end"/>
      </w:r>
      <w:r>
        <w:rPr>
          <w:color w:val="auto"/>
          <w:highlight w:val="none"/>
        </w:rPr>
        <w:fldChar w:fldCharType="end"/>
      </w:r>
    </w:p>
    <w:p>
      <w:pPr>
        <w:pStyle w:val="10"/>
        <w:tabs>
          <w:tab w:val="right" w:leader="dot" w:pos="8307"/>
        </w:tabs>
        <w:rPr>
          <w:rFonts w:hint="default"/>
          <w:color w:val="auto"/>
          <w:highlight w:val="none"/>
        </w:rPr>
      </w:pPr>
      <w:r>
        <w:rPr>
          <w:color w:val="auto"/>
          <w:highlight w:val="none"/>
        </w:rPr>
        <w:fldChar w:fldCharType="begin"/>
      </w:r>
      <w:r>
        <w:rPr>
          <w:color w:val="auto"/>
          <w:highlight w:val="none"/>
        </w:rPr>
        <w:instrText xml:space="preserve"> HYPERLINK \l "_Toc11243" </w:instrText>
      </w:r>
      <w:r>
        <w:rPr>
          <w:color w:val="auto"/>
          <w:highlight w:val="none"/>
        </w:rPr>
        <w:fldChar w:fldCharType="separate"/>
      </w:r>
      <w:r>
        <w:rPr>
          <w:rFonts w:ascii="仿宋" w:hAnsi="仿宋" w:eastAsia="仿宋" w:cs="仿宋"/>
          <w:color w:val="auto"/>
          <w:szCs w:val="30"/>
          <w:highlight w:val="none"/>
        </w:rPr>
        <w:t>企业助廉守法承诺书</w:t>
      </w:r>
      <w:r>
        <w:rPr>
          <w:color w:val="auto"/>
          <w:highlight w:val="none"/>
        </w:rPr>
        <w:tab/>
      </w:r>
      <w:r>
        <w:rPr>
          <w:color w:val="auto"/>
          <w:highlight w:val="none"/>
        </w:rPr>
        <w:fldChar w:fldCharType="begin"/>
      </w:r>
      <w:r>
        <w:rPr>
          <w:color w:val="auto"/>
          <w:highlight w:val="none"/>
        </w:rPr>
        <w:instrText xml:space="preserve"> PAGEREF _Toc11243 \h </w:instrText>
      </w:r>
      <w:r>
        <w:rPr>
          <w:color w:val="auto"/>
          <w:highlight w:val="none"/>
        </w:rPr>
        <w:fldChar w:fldCharType="separate"/>
      </w:r>
      <w:r>
        <w:rPr>
          <w:color w:val="auto"/>
          <w:highlight w:val="none"/>
        </w:rPr>
        <w:t>112</w:t>
      </w:r>
      <w:r>
        <w:rPr>
          <w:color w:val="auto"/>
          <w:highlight w:val="none"/>
        </w:rPr>
        <w:fldChar w:fldCharType="end"/>
      </w:r>
      <w:r>
        <w:rPr>
          <w:color w:val="auto"/>
          <w:highlight w:val="none"/>
        </w:rPr>
        <w:fldChar w:fldCharType="end"/>
      </w:r>
    </w:p>
    <w:p>
      <w:pPr>
        <w:pStyle w:val="10"/>
        <w:tabs>
          <w:tab w:val="right" w:leader="dot" w:pos="8307"/>
        </w:tabs>
        <w:rPr>
          <w:rFonts w:hint="default"/>
          <w:color w:val="auto"/>
          <w:highlight w:val="none"/>
        </w:rPr>
      </w:pPr>
      <w:r>
        <w:rPr>
          <w:color w:val="auto"/>
          <w:highlight w:val="none"/>
        </w:rPr>
        <w:fldChar w:fldCharType="begin"/>
      </w:r>
      <w:r>
        <w:rPr>
          <w:color w:val="auto"/>
          <w:highlight w:val="none"/>
        </w:rPr>
        <w:instrText xml:space="preserve"> HYPERLINK \l "_Toc23194" </w:instrText>
      </w:r>
      <w:r>
        <w:rPr>
          <w:color w:val="auto"/>
          <w:highlight w:val="none"/>
        </w:rPr>
        <w:fldChar w:fldCharType="separate"/>
      </w:r>
      <w:r>
        <w:rPr>
          <w:rFonts w:ascii="仿宋" w:hAnsi="仿宋" w:eastAsia="仿宋" w:cs="仿宋"/>
          <w:color w:val="auto"/>
          <w:szCs w:val="28"/>
          <w:highlight w:val="none"/>
        </w:rPr>
        <w:t>第七章 保证金退还一览表</w:t>
      </w:r>
      <w:r>
        <w:rPr>
          <w:color w:val="auto"/>
          <w:highlight w:val="none"/>
        </w:rPr>
        <w:tab/>
      </w:r>
      <w:r>
        <w:rPr>
          <w:color w:val="auto"/>
          <w:highlight w:val="none"/>
        </w:rPr>
        <w:fldChar w:fldCharType="begin"/>
      </w:r>
      <w:r>
        <w:rPr>
          <w:color w:val="auto"/>
          <w:highlight w:val="none"/>
        </w:rPr>
        <w:instrText xml:space="preserve"> PAGEREF _Toc23194 \h </w:instrText>
      </w:r>
      <w:r>
        <w:rPr>
          <w:color w:val="auto"/>
          <w:highlight w:val="none"/>
        </w:rPr>
        <w:fldChar w:fldCharType="separate"/>
      </w:r>
      <w:r>
        <w:rPr>
          <w:color w:val="auto"/>
          <w:highlight w:val="none"/>
        </w:rPr>
        <w:t>117</w:t>
      </w:r>
      <w:r>
        <w:rPr>
          <w:color w:val="auto"/>
          <w:highlight w:val="none"/>
        </w:rPr>
        <w:fldChar w:fldCharType="end"/>
      </w:r>
      <w:r>
        <w:rPr>
          <w:color w:val="auto"/>
          <w:highlight w:val="none"/>
        </w:rPr>
        <w:fldChar w:fldCharType="end"/>
      </w:r>
    </w:p>
    <w:p>
      <w:pPr>
        <w:pStyle w:val="10"/>
        <w:tabs>
          <w:tab w:val="right" w:leader="dot" w:pos="8307"/>
        </w:tabs>
        <w:rPr>
          <w:rFonts w:hint="default"/>
          <w:color w:val="auto"/>
          <w:highlight w:val="none"/>
        </w:rPr>
      </w:pPr>
      <w:r>
        <w:rPr>
          <w:color w:val="auto"/>
          <w:highlight w:val="none"/>
        </w:rPr>
        <w:fldChar w:fldCharType="begin"/>
      </w:r>
      <w:r>
        <w:rPr>
          <w:color w:val="auto"/>
          <w:highlight w:val="none"/>
        </w:rPr>
        <w:instrText xml:space="preserve"> HYPERLINK \l "_Toc5490" </w:instrText>
      </w:r>
      <w:r>
        <w:rPr>
          <w:color w:val="auto"/>
          <w:highlight w:val="none"/>
        </w:rPr>
        <w:fldChar w:fldCharType="separate"/>
      </w:r>
      <w:r>
        <w:rPr>
          <w:rFonts w:ascii="仿宋" w:hAnsi="仿宋" w:eastAsia="仿宋" w:cs="仿宋"/>
          <w:color w:val="auto"/>
          <w:szCs w:val="30"/>
          <w:highlight w:val="none"/>
        </w:rPr>
        <w:t>签字页</w:t>
      </w:r>
      <w:r>
        <w:rPr>
          <w:color w:val="auto"/>
          <w:highlight w:val="none"/>
        </w:rPr>
        <w:tab/>
      </w:r>
      <w:r>
        <w:rPr>
          <w:color w:val="auto"/>
          <w:highlight w:val="none"/>
        </w:rPr>
        <w:fldChar w:fldCharType="begin"/>
      </w:r>
      <w:r>
        <w:rPr>
          <w:color w:val="auto"/>
          <w:highlight w:val="none"/>
        </w:rPr>
        <w:instrText xml:space="preserve"> PAGEREF _Toc5490 \h </w:instrText>
      </w:r>
      <w:r>
        <w:rPr>
          <w:color w:val="auto"/>
          <w:highlight w:val="none"/>
        </w:rPr>
        <w:fldChar w:fldCharType="separate"/>
      </w:r>
      <w:r>
        <w:rPr>
          <w:color w:val="auto"/>
          <w:highlight w:val="none"/>
        </w:rPr>
        <w:t>119</w:t>
      </w:r>
      <w:r>
        <w:rPr>
          <w:color w:val="auto"/>
          <w:highlight w:val="none"/>
        </w:rPr>
        <w:fldChar w:fldCharType="end"/>
      </w:r>
      <w:r>
        <w:rPr>
          <w:color w:val="auto"/>
          <w:highlight w:val="none"/>
        </w:rPr>
        <w:fldChar w:fldCharType="end"/>
      </w:r>
    </w:p>
    <w:p>
      <w:pPr>
        <w:autoSpaceDE w:val="0"/>
        <w:autoSpaceDN w:val="0"/>
        <w:snapToGrid w:val="0"/>
        <w:spacing w:line="360" w:lineRule="auto"/>
        <w:jc w:val="center"/>
        <w:rPr>
          <w:rFonts w:hint="default" w:ascii="仿宋" w:hAnsi="仿宋" w:eastAsia="仿宋" w:cs="仿宋"/>
          <w:b/>
          <w:bCs/>
          <w:color w:val="auto"/>
          <w:sz w:val="30"/>
          <w:szCs w:val="30"/>
          <w:highlight w:val="none"/>
        </w:rPr>
        <w:sectPr>
          <w:footerReference r:id="rId3" w:type="default"/>
          <w:pgSz w:w="11907" w:h="16840"/>
          <w:pgMar w:top="1440" w:right="1800" w:bottom="1440" w:left="1800" w:header="720" w:footer="720" w:gutter="0"/>
          <w:pgNumType w:start="0"/>
          <w:cols w:space="720" w:num="1"/>
          <w:titlePg/>
        </w:sectPr>
      </w:pPr>
      <w:r>
        <w:rPr>
          <w:rFonts w:ascii="仿宋" w:hAnsi="仿宋" w:eastAsia="仿宋" w:cs="仿宋"/>
          <w:b/>
          <w:bCs/>
          <w:color w:val="auto"/>
          <w:sz w:val="30"/>
          <w:szCs w:val="30"/>
          <w:highlight w:val="none"/>
        </w:rPr>
        <w:fldChar w:fldCharType="end"/>
      </w:r>
    </w:p>
    <w:bookmarkEnd w:id="1"/>
    <w:p>
      <w:pPr>
        <w:rPr>
          <w:rStyle w:val="18"/>
          <w:rFonts w:hint="default" w:ascii="仿宋" w:hAnsi="仿宋" w:eastAsia="仿宋" w:cs="仿宋"/>
          <w:b/>
          <w:bCs/>
          <w:color w:val="auto"/>
          <w:sz w:val="32"/>
          <w:szCs w:val="32"/>
          <w:highlight w:val="none"/>
        </w:rPr>
      </w:pPr>
      <w:bookmarkStart w:id="4" w:name="_Toc324164493"/>
      <w:bookmarkStart w:id="5" w:name="_Toc30952"/>
      <w:bookmarkStart w:id="6" w:name="_Toc12395"/>
      <w:bookmarkStart w:id="7" w:name="_Toc12309"/>
      <w:bookmarkStart w:id="8" w:name="_Toc10600"/>
      <w:bookmarkStart w:id="9" w:name="_Toc23396"/>
      <w:bookmarkStart w:id="10" w:name="_Toc26853"/>
      <w:bookmarkStart w:id="11" w:name="_Toc35274076"/>
      <w:bookmarkStart w:id="12" w:name="_Toc46308373"/>
      <w:bookmarkStart w:id="13" w:name="_Toc514253137"/>
      <w:bookmarkStart w:id="14" w:name="_Toc324164679"/>
      <w:bookmarkStart w:id="15" w:name="_Toc16488"/>
      <w:bookmarkStart w:id="16" w:name="_Toc7407"/>
      <w:bookmarkStart w:id="17" w:name="_Toc6900"/>
    </w:p>
    <w:p>
      <w:pPr>
        <w:jc w:val="center"/>
        <w:rPr>
          <w:rFonts w:hint="default" w:ascii="仿宋" w:hAnsi="仿宋" w:eastAsia="仿宋" w:cs="仿宋"/>
          <w:b/>
          <w:bCs/>
          <w:color w:val="auto"/>
          <w:sz w:val="32"/>
          <w:highlight w:val="none"/>
        </w:rPr>
      </w:pPr>
      <w:r>
        <w:rPr>
          <w:rStyle w:val="18"/>
          <w:rFonts w:ascii="仿宋" w:hAnsi="仿宋" w:eastAsia="仿宋" w:cs="仿宋"/>
          <w:b/>
          <w:bCs/>
          <w:color w:val="auto"/>
          <w:sz w:val="32"/>
          <w:szCs w:val="32"/>
          <w:highlight w:val="none"/>
        </w:rPr>
        <w:t>疑问问题表</w:t>
      </w:r>
      <w:bookmarkEnd w:id="4"/>
      <w:bookmarkEnd w:id="5"/>
      <w:bookmarkEnd w:id="6"/>
      <w:bookmarkEnd w:id="7"/>
      <w:bookmarkEnd w:id="8"/>
      <w:bookmarkEnd w:id="9"/>
      <w:bookmarkEnd w:id="10"/>
      <w:bookmarkEnd w:id="11"/>
      <w:bookmarkEnd w:id="12"/>
      <w:bookmarkEnd w:id="13"/>
      <w:bookmarkEnd w:id="14"/>
      <w:bookmarkEnd w:id="15"/>
      <w:bookmarkEnd w:id="16"/>
      <w:bookmarkEnd w:id="17"/>
    </w:p>
    <w:p>
      <w:pPr>
        <w:tabs>
          <w:tab w:val="left" w:pos="900"/>
          <w:tab w:val="left" w:pos="1080"/>
          <w:tab w:val="left" w:pos="1620"/>
        </w:tabs>
        <w:spacing w:line="480" w:lineRule="exact"/>
        <w:ind w:left="1075" w:leftChars="114" w:hanging="836" w:hangingChars="347"/>
        <w:rPr>
          <w:rFonts w:hint="eastAsia" w:ascii="仿宋" w:hAnsi="仿宋" w:eastAsia="仿宋" w:cs="仿宋"/>
          <w:b/>
          <w:bCs/>
          <w:color w:val="auto"/>
          <w:sz w:val="24"/>
          <w:highlight w:val="none"/>
          <w:lang w:eastAsia="zh-CN"/>
        </w:rPr>
      </w:pPr>
      <w:r>
        <w:rPr>
          <w:rFonts w:ascii="仿宋" w:hAnsi="仿宋" w:eastAsia="仿宋" w:cs="仿宋"/>
          <w:b/>
          <w:bCs/>
          <w:color w:val="auto"/>
          <w:sz w:val="24"/>
          <w:highlight w:val="none"/>
        </w:rPr>
        <w:t>项目名称：</w:t>
      </w:r>
      <w:r>
        <w:rPr>
          <w:rFonts w:hint="eastAsia" w:ascii="仿宋" w:hAnsi="仿宋" w:eastAsia="仿宋" w:cs="仿宋"/>
          <w:b/>
          <w:bCs/>
          <w:color w:val="auto"/>
          <w:sz w:val="24"/>
          <w:highlight w:val="none"/>
          <w:lang w:eastAsia="zh-CN"/>
        </w:rPr>
        <w:t xml:space="preserve">“老西藏精神”虚拟仿真实践基地建设项目（三次）                       </w:t>
      </w:r>
    </w:p>
    <w:p>
      <w:pPr>
        <w:tabs>
          <w:tab w:val="left" w:pos="900"/>
          <w:tab w:val="left" w:pos="1080"/>
          <w:tab w:val="left" w:pos="1620"/>
        </w:tabs>
        <w:spacing w:line="480" w:lineRule="exact"/>
        <w:ind w:left="1075" w:leftChars="114" w:hanging="836" w:hangingChars="347"/>
        <w:rPr>
          <w:rFonts w:hint="default" w:ascii="仿宋" w:hAnsi="仿宋" w:eastAsia="仿宋" w:cs="仿宋"/>
          <w:b/>
          <w:bCs/>
          <w:color w:val="auto"/>
          <w:sz w:val="24"/>
          <w:highlight w:val="none"/>
        </w:rPr>
      </w:pPr>
      <w:r>
        <w:rPr>
          <w:rFonts w:ascii="仿宋" w:hAnsi="仿宋" w:eastAsia="仿宋" w:cs="仿宋"/>
          <w:b/>
          <w:bCs/>
          <w:color w:val="auto"/>
          <w:sz w:val="24"/>
          <w:highlight w:val="none"/>
        </w:rPr>
        <w:t>项目编号：                          所投标段：/</w:t>
      </w:r>
    </w:p>
    <w:tbl>
      <w:tblPr>
        <w:tblStyle w:val="16"/>
        <w:tblW w:w="91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4"/>
        <w:gridCol w:w="6011"/>
        <w:gridCol w:w="2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01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color w:val="auto"/>
                <w:sz w:val="24"/>
                <w:highlight w:val="none"/>
              </w:rPr>
            </w:pPr>
            <w:r>
              <w:rPr>
                <w:rFonts w:ascii="仿宋" w:hAnsi="仿宋" w:eastAsia="仿宋" w:cs="仿宋"/>
                <w:color w:val="auto"/>
                <w:sz w:val="24"/>
                <w:highlight w:val="none"/>
              </w:rPr>
              <w:t>序号</w:t>
            </w:r>
          </w:p>
        </w:tc>
        <w:tc>
          <w:tcPr>
            <w:tcW w:w="601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color w:val="auto"/>
                <w:sz w:val="24"/>
                <w:highlight w:val="none"/>
              </w:rPr>
            </w:pPr>
            <w:r>
              <w:rPr>
                <w:rFonts w:ascii="仿宋" w:hAnsi="仿宋" w:eastAsia="仿宋" w:cs="仿宋"/>
                <w:color w:val="auto"/>
                <w:sz w:val="24"/>
                <w:highlight w:val="none"/>
              </w:rPr>
              <w:t>疑问问题</w:t>
            </w:r>
          </w:p>
        </w:tc>
        <w:tc>
          <w:tcPr>
            <w:tcW w:w="2102"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color w:val="auto"/>
                <w:sz w:val="24"/>
                <w:highlight w:val="none"/>
              </w:rPr>
            </w:pPr>
            <w:r>
              <w:rPr>
                <w:rFonts w:ascii="仿宋" w:hAnsi="仿宋" w:eastAsia="仿宋" w:cs="仿宋"/>
                <w:color w:val="auto"/>
                <w:sz w:val="24"/>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0" w:hRule="atLeast"/>
          <w:jc w:val="center"/>
        </w:trPr>
        <w:tc>
          <w:tcPr>
            <w:tcW w:w="101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color w:val="auto"/>
                <w:sz w:val="24"/>
                <w:highlight w:val="none"/>
              </w:rPr>
            </w:pPr>
          </w:p>
        </w:tc>
        <w:tc>
          <w:tcPr>
            <w:tcW w:w="601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color w:val="auto"/>
                <w:sz w:val="24"/>
                <w:highlight w:val="none"/>
              </w:rPr>
            </w:pPr>
          </w:p>
        </w:tc>
        <w:tc>
          <w:tcPr>
            <w:tcW w:w="2102"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color w:val="auto"/>
                <w:sz w:val="24"/>
                <w:highlight w:val="none"/>
              </w:rPr>
            </w:pPr>
          </w:p>
        </w:tc>
      </w:tr>
    </w:tbl>
    <w:p>
      <w:pPr>
        <w:spacing w:line="500" w:lineRule="exact"/>
        <w:rPr>
          <w:rFonts w:hint="default" w:ascii="仿宋" w:hAnsi="仿宋" w:eastAsia="仿宋" w:cs="仿宋"/>
          <w:color w:val="auto"/>
          <w:sz w:val="28"/>
          <w:highlight w:val="none"/>
        </w:rPr>
      </w:pPr>
    </w:p>
    <w:p>
      <w:pPr>
        <w:spacing w:line="500" w:lineRule="exact"/>
        <w:ind w:firstLine="241" w:firstLineChars="100"/>
        <w:rPr>
          <w:rFonts w:hint="default" w:ascii="仿宋" w:hAnsi="仿宋" w:eastAsia="仿宋" w:cs="仿宋"/>
          <w:b/>
          <w:bCs/>
          <w:color w:val="auto"/>
          <w:sz w:val="24"/>
          <w:highlight w:val="none"/>
        </w:rPr>
      </w:pPr>
      <w:r>
        <w:rPr>
          <w:rFonts w:ascii="仿宋" w:hAnsi="仿宋" w:eastAsia="仿宋" w:cs="仿宋"/>
          <w:b/>
          <w:bCs/>
          <w:color w:val="auto"/>
          <w:sz w:val="24"/>
          <w:highlight w:val="none"/>
        </w:rPr>
        <w:t>供应商名称：（盖公章）</w:t>
      </w:r>
    </w:p>
    <w:p>
      <w:pPr>
        <w:spacing w:line="500" w:lineRule="exact"/>
        <w:ind w:firstLine="241" w:firstLineChars="100"/>
        <w:rPr>
          <w:rFonts w:hint="default" w:ascii="仿宋" w:hAnsi="仿宋" w:eastAsia="仿宋" w:cs="仿宋"/>
          <w:b/>
          <w:bCs/>
          <w:color w:val="auto"/>
          <w:sz w:val="24"/>
          <w:highlight w:val="none"/>
        </w:rPr>
      </w:pPr>
      <w:r>
        <w:rPr>
          <w:rFonts w:ascii="仿宋" w:hAnsi="仿宋" w:eastAsia="仿宋" w:cs="仿宋"/>
          <w:b/>
          <w:bCs/>
          <w:color w:val="auto"/>
          <w:sz w:val="24"/>
          <w:highlight w:val="none"/>
        </w:rPr>
        <w:t>法定代表人或委托代理人：（签字或盖章）</w:t>
      </w:r>
    </w:p>
    <w:p>
      <w:pPr>
        <w:spacing w:line="500" w:lineRule="exact"/>
        <w:ind w:firstLine="241" w:firstLineChars="100"/>
        <w:rPr>
          <w:rFonts w:hint="default" w:ascii="仿宋" w:hAnsi="仿宋" w:eastAsia="仿宋" w:cs="仿宋"/>
          <w:b/>
          <w:bCs/>
          <w:color w:val="auto"/>
          <w:sz w:val="24"/>
          <w:highlight w:val="none"/>
        </w:rPr>
      </w:pPr>
      <w:r>
        <w:rPr>
          <w:rFonts w:ascii="仿宋" w:hAnsi="仿宋" w:eastAsia="仿宋" w:cs="仿宋"/>
          <w:b/>
          <w:bCs/>
          <w:color w:val="auto"/>
          <w:sz w:val="24"/>
          <w:highlight w:val="none"/>
        </w:rPr>
        <w:t>地    址：</w:t>
      </w:r>
    </w:p>
    <w:p>
      <w:pPr>
        <w:spacing w:line="500" w:lineRule="exact"/>
        <w:ind w:firstLine="241" w:firstLineChars="100"/>
        <w:rPr>
          <w:rFonts w:hint="default" w:ascii="仿宋" w:hAnsi="仿宋" w:eastAsia="仿宋" w:cs="仿宋"/>
          <w:b/>
          <w:bCs/>
          <w:color w:val="auto"/>
          <w:sz w:val="24"/>
          <w:highlight w:val="none"/>
        </w:rPr>
      </w:pPr>
      <w:r>
        <w:rPr>
          <w:rFonts w:ascii="仿宋" w:hAnsi="仿宋" w:eastAsia="仿宋" w:cs="仿宋"/>
          <w:b/>
          <w:bCs/>
          <w:color w:val="auto"/>
          <w:sz w:val="24"/>
          <w:highlight w:val="none"/>
        </w:rPr>
        <w:t>邮    编：</w:t>
      </w:r>
    </w:p>
    <w:p>
      <w:pPr>
        <w:spacing w:line="500" w:lineRule="exact"/>
        <w:ind w:firstLine="241" w:firstLineChars="100"/>
        <w:rPr>
          <w:rFonts w:hint="default" w:ascii="仿宋" w:hAnsi="仿宋" w:eastAsia="仿宋" w:cs="仿宋"/>
          <w:b/>
          <w:bCs/>
          <w:color w:val="auto"/>
          <w:sz w:val="24"/>
          <w:highlight w:val="none"/>
        </w:rPr>
      </w:pPr>
      <w:r>
        <w:rPr>
          <w:rFonts w:ascii="仿宋" w:hAnsi="仿宋" w:eastAsia="仿宋" w:cs="仿宋"/>
          <w:b/>
          <w:bCs/>
          <w:color w:val="auto"/>
          <w:sz w:val="24"/>
          <w:highlight w:val="none"/>
        </w:rPr>
        <w:t>电    话：</w:t>
      </w:r>
    </w:p>
    <w:p>
      <w:pPr>
        <w:spacing w:line="500" w:lineRule="exact"/>
        <w:ind w:firstLine="241" w:firstLineChars="100"/>
        <w:rPr>
          <w:rFonts w:hint="default" w:ascii="仿宋" w:hAnsi="仿宋" w:eastAsia="仿宋" w:cs="仿宋"/>
          <w:b/>
          <w:bCs/>
          <w:color w:val="auto"/>
          <w:sz w:val="24"/>
          <w:highlight w:val="none"/>
        </w:rPr>
      </w:pPr>
      <w:r>
        <w:rPr>
          <w:rFonts w:ascii="仿宋" w:hAnsi="仿宋" w:eastAsia="仿宋" w:cs="仿宋"/>
          <w:b/>
          <w:bCs/>
          <w:color w:val="auto"/>
          <w:sz w:val="24"/>
          <w:highlight w:val="none"/>
        </w:rPr>
        <w:t>传    真：</w:t>
      </w:r>
    </w:p>
    <w:p>
      <w:pPr>
        <w:spacing w:line="500" w:lineRule="exact"/>
        <w:jc w:val="center"/>
        <w:rPr>
          <w:rFonts w:hint="default" w:ascii="仿宋" w:hAnsi="仿宋" w:eastAsia="仿宋" w:cs="仿宋"/>
          <w:b/>
          <w:color w:val="auto"/>
          <w:sz w:val="28"/>
          <w:highlight w:val="none"/>
        </w:rPr>
      </w:pPr>
    </w:p>
    <w:p>
      <w:pPr>
        <w:spacing w:line="500" w:lineRule="exact"/>
        <w:jc w:val="left"/>
        <w:rPr>
          <w:rFonts w:hint="default" w:ascii="仿宋" w:hAnsi="仿宋" w:eastAsia="仿宋" w:cs="仿宋"/>
          <w:b/>
          <w:color w:val="auto"/>
          <w:sz w:val="24"/>
          <w:highlight w:val="none"/>
        </w:rPr>
      </w:pPr>
      <w:r>
        <w:rPr>
          <w:rFonts w:ascii="仿宋" w:hAnsi="仿宋" w:eastAsia="仿宋" w:cs="仿宋"/>
          <w:b/>
          <w:color w:val="auto"/>
          <w:sz w:val="28"/>
          <w:highlight w:val="none"/>
        </w:rPr>
        <w:t>注：此表务必于</w:t>
      </w:r>
      <w:r>
        <w:rPr>
          <w:rFonts w:hint="eastAsia" w:ascii="仿宋" w:hAnsi="仿宋" w:eastAsia="仿宋" w:cs="仿宋"/>
          <w:b/>
          <w:color w:val="auto"/>
          <w:sz w:val="28"/>
          <w:highlight w:val="none"/>
          <w:lang w:val="en-US" w:eastAsia="zh-CN"/>
        </w:rPr>
        <w:t>2023年3月16日</w:t>
      </w:r>
      <w:r>
        <w:rPr>
          <w:rFonts w:ascii="仿宋" w:hAnsi="仿宋" w:eastAsia="仿宋" w:cs="仿宋"/>
          <w:b/>
          <w:color w:val="auto"/>
          <w:sz w:val="28"/>
          <w:highlight w:val="none"/>
        </w:rPr>
        <w:t>通过西藏自治区公共资源电子交易系统提交至采购人或者采购代理机构。</w:t>
      </w:r>
      <w:r>
        <w:rPr>
          <w:rFonts w:ascii="仿宋" w:hAnsi="仿宋" w:eastAsia="仿宋" w:cs="仿宋"/>
          <w:b/>
          <w:color w:val="auto"/>
          <w:sz w:val="24"/>
          <w:highlight w:val="none"/>
        </w:rPr>
        <w:t>（若疑问问题不够填写，请以同样格式扩展）</w:t>
      </w:r>
    </w:p>
    <w:p>
      <w:pPr>
        <w:tabs>
          <w:tab w:val="left" w:pos="7652"/>
        </w:tabs>
        <w:jc w:val="left"/>
        <w:rPr>
          <w:rFonts w:hint="default" w:ascii="仿宋" w:hAnsi="仿宋" w:eastAsia="仿宋" w:cs="仿宋"/>
          <w:color w:val="auto"/>
          <w:highlight w:val="none"/>
        </w:rPr>
        <w:sectPr>
          <w:footerReference r:id="rId5" w:type="first"/>
          <w:footerReference r:id="rId4" w:type="default"/>
          <w:pgSz w:w="11907" w:h="16840"/>
          <w:pgMar w:top="1440" w:right="1800" w:bottom="1440" w:left="1800" w:header="720" w:footer="720" w:gutter="0"/>
          <w:pgNumType w:start="1"/>
          <w:cols w:space="720" w:num="1"/>
          <w:titlePg/>
        </w:sectPr>
      </w:pPr>
      <w:r>
        <w:rPr>
          <w:rFonts w:ascii="仿宋" w:hAnsi="仿宋" w:eastAsia="仿宋" w:cs="仿宋"/>
          <w:color w:val="auto"/>
          <w:highlight w:val="none"/>
        </w:rPr>
        <w:tab/>
      </w:r>
    </w:p>
    <w:bookmarkEnd w:id="2"/>
    <w:bookmarkEnd w:id="3"/>
    <w:p>
      <w:pPr>
        <w:pStyle w:val="4"/>
        <w:keepNext w:val="0"/>
        <w:keepLines w:val="0"/>
        <w:rPr>
          <w:rFonts w:ascii="仿宋" w:hAnsi="仿宋" w:eastAsia="仿宋" w:cs="仿宋"/>
          <w:color w:val="auto"/>
          <w:highlight w:val="none"/>
        </w:rPr>
      </w:pPr>
      <w:bookmarkStart w:id="18" w:name="_Toc32478"/>
      <w:bookmarkStart w:id="19" w:name="_Toc12672"/>
      <w:bookmarkStart w:id="20" w:name="_Toc410312468"/>
      <w:bookmarkStart w:id="21" w:name="_Toc30214"/>
      <w:r>
        <w:rPr>
          <w:rFonts w:hint="eastAsia" w:ascii="仿宋" w:hAnsi="仿宋" w:eastAsia="仿宋" w:cs="仿宋"/>
          <w:color w:val="auto"/>
          <w:szCs w:val="36"/>
          <w:highlight w:val="none"/>
        </w:rPr>
        <w:t>第一章 招标公告</w:t>
      </w:r>
      <w:bookmarkEnd w:id="18"/>
      <w:bookmarkEnd w:id="19"/>
    </w:p>
    <w:p>
      <w:pPr>
        <w:jc w:val="center"/>
        <w:rPr>
          <w:rFonts w:hint="default" w:ascii="仿宋" w:hAnsi="仿宋" w:eastAsia="仿宋" w:cs="仿宋"/>
          <w:b/>
          <w:bCs/>
          <w:color w:val="auto"/>
          <w:sz w:val="28"/>
          <w:szCs w:val="36"/>
          <w:highlight w:val="none"/>
        </w:rPr>
      </w:pPr>
      <w:r>
        <w:rPr>
          <w:rFonts w:ascii="仿宋" w:hAnsi="仿宋" w:eastAsia="仿宋" w:cs="仿宋"/>
          <w:b/>
          <w:bCs/>
          <w:color w:val="auto"/>
          <w:sz w:val="28"/>
          <w:szCs w:val="36"/>
          <w:highlight w:val="none"/>
        </w:rPr>
        <w:t>招标公告</w:t>
      </w:r>
    </w:p>
    <w:p>
      <w:pPr>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根据《中华人民共和国政府采购法》以及有关法律法规，遵循公开、公平、公正和诚实信用的原则，永道工程咨询（江苏）有限公司受</w:t>
      </w:r>
      <w:r>
        <w:rPr>
          <w:rFonts w:ascii="仿宋" w:hAnsi="仿宋" w:eastAsia="仿宋" w:cs="仿宋"/>
          <w:color w:val="auto"/>
          <w:sz w:val="28"/>
          <w:szCs w:val="28"/>
          <w:highlight w:val="none"/>
          <w:u w:val="single"/>
        </w:rPr>
        <w:t>西藏职业技术学院</w:t>
      </w:r>
      <w:r>
        <w:rPr>
          <w:rFonts w:ascii="仿宋" w:hAnsi="仿宋" w:eastAsia="仿宋" w:cs="仿宋"/>
          <w:color w:val="auto"/>
          <w:sz w:val="28"/>
          <w:szCs w:val="28"/>
          <w:highlight w:val="none"/>
        </w:rPr>
        <w:t>委托，对</w:t>
      </w:r>
      <w:r>
        <w:rPr>
          <w:rFonts w:hint="eastAsia" w:ascii="仿宋" w:hAnsi="仿宋" w:eastAsia="仿宋" w:cs="仿宋"/>
          <w:color w:val="auto"/>
          <w:sz w:val="28"/>
          <w:szCs w:val="28"/>
          <w:highlight w:val="none"/>
          <w:u w:val="single"/>
          <w:lang w:eastAsia="zh-CN"/>
        </w:rPr>
        <w:t xml:space="preserve">“老西藏精神”虚拟仿真实践基地建设项目（三次）                       </w:t>
      </w:r>
      <w:r>
        <w:rPr>
          <w:rFonts w:ascii="仿宋" w:hAnsi="仿宋" w:eastAsia="仿宋" w:cs="仿宋"/>
          <w:color w:val="auto"/>
          <w:sz w:val="28"/>
          <w:szCs w:val="28"/>
          <w:highlight w:val="none"/>
        </w:rPr>
        <w:t>进行国内公开招标，该项目的潜在投标人应在</w:t>
      </w:r>
      <w:r>
        <w:rPr>
          <w:rFonts w:hint="eastAsia" w:ascii="仿宋" w:hAnsi="仿宋" w:eastAsia="仿宋" w:cs="仿宋"/>
          <w:color w:val="auto"/>
          <w:sz w:val="28"/>
          <w:szCs w:val="28"/>
          <w:highlight w:val="none"/>
          <w:lang w:val="en-US" w:eastAsia="zh-CN"/>
        </w:rPr>
        <w:t>2023</w:t>
      </w:r>
      <w:r>
        <w:rPr>
          <w:rFonts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3</w:t>
      </w:r>
      <w:r>
        <w:rPr>
          <w:rFonts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13</w:t>
      </w:r>
      <w:r>
        <w:rPr>
          <w:rFonts w:ascii="仿宋" w:hAnsi="仿宋" w:eastAsia="仿宋" w:cs="仿宋"/>
          <w:color w:val="auto"/>
          <w:sz w:val="28"/>
          <w:szCs w:val="28"/>
          <w:highlight w:val="none"/>
        </w:rPr>
        <w:t>日前在西藏自治区公共资源交易网（http://ggzy.xizang.gov.cn/）获取招标文件，并于</w:t>
      </w:r>
      <w:r>
        <w:rPr>
          <w:rFonts w:hint="eastAsia" w:ascii="仿宋" w:hAnsi="仿宋" w:eastAsia="仿宋" w:cs="仿宋"/>
          <w:color w:val="auto"/>
          <w:sz w:val="28"/>
          <w:szCs w:val="28"/>
          <w:highlight w:val="none"/>
          <w:lang w:val="en-US" w:eastAsia="zh-CN"/>
        </w:rPr>
        <w:t>2023</w:t>
      </w:r>
      <w:r>
        <w:rPr>
          <w:rFonts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3</w:t>
      </w:r>
      <w:r>
        <w:rPr>
          <w:rFonts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29</w:t>
      </w:r>
      <w:r>
        <w:rPr>
          <w:rFonts w:ascii="仿宋" w:hAnsi="仿宋" w:eastAsia="仿宋" w:cs="仿宋"/>
          <w:color w:val="auto"/>
          <w:sz w:val="28"/>
          <w:szCs w:val="28"/>
          <w:highlight w:val="none"/>
        </w:rPr>
        <w:t>日</w:t>
      </w:r>
      <w:r>
        <w:rPr>
          <w:rFonts w:hint="eastAsia" w:ascii="仿宋" w:hAnsi="仿宋" w:eastAsia="仿宋" w:cs="仿宋"/>
          <w:color w:val="auto"/>
          <w:sz w:val="28"/>
          <w:szCs w:val="28"/>
          <w:highlight w:val="none"/>
          <w:lang w:val="en-US" w:eastAsia="zh-CN"/>
        </w:rPr>
        <w:t>9</w:t>
      </w:r>
      <w:r>
        <w:rPr>
          <w:rFonts w:ascii="仿宋" w:hAnsi="仿宋" w:eastAsia="仿宋" w:cs="仿宋"/>
          <w:color w:val="auto"/>
          <w:sz w:val="28"/>
          <w:szCs w:val="28"/>
          <w:highlight w:val="none"/>
        </w:rPr>
        <w:t>时</w:t>
      </w:r>
      <w:r>
        <w:rPr>
          <w:rFonts w:hint="eastAsia" w:ascii="仿宋" w:hAnsi="仿宋" w:eastAsia="仿宋" w:cs="仿宋"/>
          <w:color w:val="auto"/>
          <w:sz w:val="28"/>
          <w:szCs w:val="28"/>
          <w:highlight w:val="none"/>
          <w:lang w:val="en-US" w:eastAsia="zh-CN"/>
        </w:rPr>
        <w:t>50</w:t>
      </w:r>
      <w:r>
        <w:rPr>
          <w:rFonts w:ascii="仿宋" w:hAnsi="仿宋" w:eastAsia="仿宋" w:cs="仿宋"/>
          <w:color w:val="auto"/>
          <w:sz w:val="28"/>
          <w:szCs w:val="28"/>
          <w:highlight w:val="none"/>
        </w:rPr>
        <w:t>分（北京时间）前递交投标文件。</w:t>
      </w:r>
    </w:p>
    <w:p>
      <w:pPr>
        <w:rPr>
          <w:rFonts w:hint="default" w:ascii="仿宋" w:hAnsi="仿宋" w:eastAsia="仿宋" w:cs="仿宋"/>
          <w:b/>
          <w:bCs/>
          <w:color w:val="auto"/>
          <w:sz w:val="28"/>
          <w:szCs w:val="28"/>
          <w:highlight w:val="none"/>
        </w:rPr>
      </w:pPr>
      <w:r>
        <w:rPr>
          <w:rFonts w:ascii="仿宋" w:hAnsi="仿宋" w:eastAsia="仿宋" w:cs="仿宋"/>
          <w:b/>
          <w:bCs/>
          <w:color w:val="auto"/>
          <w:sz w:val="28"/>
          <w:szCs w:val="28"/>
          <w:highlight w:val="none"/>
        </w:rPr>
        <w:t>一、项目基本情况</w:t>
      </w:r>
    </w:p>
    <w:p>
      <w:pPr>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项目编号：</w:t>
      </w:r>
      <w:r>
        <w:rPr>
          <w:rFonts w:hint="default" w:ascii="仿宋" w:hAnsi="仿宋" w:eastAsia="仿宋" w:cs="仿宋"/>
          <w:color w:val="auto"/>
          <w:sz w:val="28"/>
          <w:szCs w:val="28"/>
          <w:highlight w:val="none"/>
          <w:u w:val="single"/>
        </w:rPr>
        <w:t>54000022210200007484</w:t>
      </w:r>
      <w:r>
        <w:rPr>
          <w:rFonts w:ascii="仿宋" w:hAnsi="仿宋" w:eastAsia="仿宋" w:cs="仿宋"/>
          <w:color w:val="auto"/>
          <w:sz w:val="28"/>
          <w:szCs w:val="28"/>
          <w:highlight w:val="none"/>
        </w:rPr>
        <w:t xml:space="preserve">    </w:t>
      </w:r>
    </w:p>
    <w:p>
      <w:pPr>
        <w:rPr>
          <w:rFonts w:hint="eastAsia" w:ascii="仿宋" w:hAnsi="仿宋" w:eastAsia="仿宋" w:cs="仿宋"/>
          <w:color w:val="auto"/>
          <w:sz w:val="28"/>
          <w:szCs w:val="28"/>
          <w:highlight w:val="none"/>
          <w:lang w:eastAsia="zh-CN"/>
        </w:rPr>
      </w:pPr>
      <w:r>
        <w:rPr>
          <w:rFonts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u w:val="single"/>
          <w:lang w:eastAsia="zh-CN"/>
        </w:rPr>
        <w:t>“老西藏精神”虚拟仿真实践基地建设项目（三次）</w:t>
      </w:r>
    </w:p>
    <w:p>
      <w:pPr>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预算金额：</w:t>
      </w:r>
      <w:r>
        <w:rPr>
          <w:rFonts w:ascii="仿宋" w:hAnsi="仿宋" w:eastAsia="仿宋" w:cs="仿宋"/>
          <w:color w:val="auto"/>
          <w:sz w:val="28"/>
          <w:szCs w:val="28"/>
          <w:highlight w:val="none"/>
          <w:u w:val="single"/>
        </w:rPr>
        <w:t xml:space="preserve"> </w:t>
      </w:r>
      <w:r>
        <w:rPr>
          <w:rFonts w:hint="default" w:ascii="仿宋" w:hAnsi="仿宋" w:eastAsia="仿宋" w:cs="仿宋"/>
          <w:color w:val="auto"/>
          <w:sz w:val="28"/>
          <w:szCs w:val="28"/>
          <w:highlight w:val="none"/>
          <w:u w:val="single"/>
        </w:rPr>
        <w:t>147.24</w:t>
      </w:r>
      <w:r>
        <w:rPr>
          <w:rFonts w:ascii="仿宋" w:hAnsi="仿宋" w:eastAsia="仿宋" w:cs="仿宋"/>
          <w:color w:val="auto"/>
          <w:sz w:val="28"/>
          <w:szCs w:val="28"/>
          <w:highlight w:val="none"/>
        </w:rPr>
        <w:t>万元。</w:t>
      </w:r>
    </w:p>
    <w:p>
      <w:pPr>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最高限价：</w:t>
      </w:r>
      <w:r>
        <w:rPr>
          <w:rFonts w:ascii="仿宋" w:hAnsi="仿宋" w:eastAsia="仿宋" w:cs="仿宋"/>
          <w:color w:val="auto"/>
          <w:sz w:val="28"/>
          <w:szCs w:val="28"/>
          <w:highlight w:val="none"/>
          <w:u w:val="single"/>
        </w:rPr>
        <w:t xml:space="preserve"> </w:t>
      </w:r>
      <w:r>
        <w:rPr>
          <w:rFonts w:hint="default" w:ascii="仿宋" w:hAnsi="仿宋" w:eastAsia="仿宋" w:cs="仿宋"/>
          <w:color w:val="auto"/>
          <w:sz w:val="28"/>
          <w:szCs w:val="28"/>
          <w:highlight w:val="none"/>
          <w:u w:val="single"/>
        </w:rPr>
        <w:t>147.24</w:t>
      </w:r>
      <w:r>
        <w:rPr>
          <w:rFonts w:ascii="仿宋" w:hAnsi="仿宋" w:eastAsia="仿宋" w:cs="仿宋"/>
          <w:color w:val="auto"/>
          <w:sz w:val="28"/>
          <w:szCs w:val="28"/>
          <w:highlight w:val="none"/>
        </w:rPr>
        <w:t>万元。</w:t>
      </w:r>
    </w:p>
    <w:p>
      <w:pPr>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采购需求：</w:t>
      </w:r>
      <w:r>
        <w:rPr>
          <w:rFonts w:hint="default" w:ascii="仿宋" w:hAnsi="仿宋" w:eastAsia="仿宋" w:cs="仿宋"/>
          <w:color w:val="auto"/>
          <w:sz w:val="28"/>
          <w:szCs w:val="28"/>
          <w:highlight w:val="none"/>
        </w:rPr>
        <w:t>“老西藏精神”虚拟仿真实践基地建设</w:t>
      </w:r>
      <w:r>
        <w:rPr>
          <w:rFonts w:ascii="仿宋" w:hAnsi="仿宋" w:eastAsia="仿宋" w:cs="仿宋"/>
          <w:color w:val="auto"/>
          <w:sz w:val="28"/>
          <w:szCs w:val="28"/>
          <w:highlight w:val="none"/>
        </w:rPr>
        <w:t>（详见招标文件）;</w:t>
      </w:r>
    </w:p>
    <w:p>
      <w:pPr>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合同履行期限：按合同签订要求执行。</w:t>
      </w:r>
    </w:p>
    <w:p>
      <w:pPr>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本项目不接受联合体投标。</w:t>
      </w:r>
    </w:p>
    <w:p>
      <w:pPr>
        <w:rPr>
          <w:rFonts w:hint="default" w:ascii="仿宋" w:hAnsi="仿宋" w:eastAsia="仿宋" w:cs="仿宋"/>
          <w:b/>
          <w:bCs/>
          <w:color w:val="auto"/>
          <w:sz w:val="28"/>
          <w:szCs w:val="28"/>
          <w:highlight w:val="none"/>
        </w:rPr>
      </w:pPr>
      <w:r>
        <w:rPr>
          <w:rFonts w:ascii="仿宋" w:hAnsi="仿宋" w:eastAsia="仿宋" w:cs="仿宋"/>
          <w:b/>
          <w:bCs/>
          <w:color w:val="auto"/>
          <w:sz w:val="28"/>
          <w:szCs w:val="28"/>
          <w:highlight w:val="none"/>
        </w:rPr>
        <w:t>二、申请人的资格要求：</w:t>
      </w:r>
    </w:p>
    <w:p>
      <w:pPr>
        <w:spacing w:line="360" w:lineRule="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1.满足《中华人民共和国政府采购法》第二十二条规定：</w:t>
      </w:r>
    </w:p>
    <w:p>
      <w:pPr>
        <w:spacing w:line="360" w:lineRule="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1.1具有独立承担民事责任的能力；</w:t>
      </w:r>
    </w:p>
    <w:p>
      <w:pPr>
        <w:spacing w:line="360" w:lineRule="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1.2具有良好的商业信誉和健全的财务会计制度；</w:t>
      </w:r>
    </w:p>
    <w:p>
      <w:pPr>
        <w:spacing w:line="360" w:lineRule="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1.3具有履行合同所必需的设备和专业技术能力；</w:t>
      </w:r>
    </w:p>
    <w:p>
      <w:pPr>
        <w:spacing w:line="360" w:lineRule="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1.4有依法缴纳税收和社会保障资金的良好记录；</w:t>
      </w:r>
    </w:p>
    <w:p>
      <w:pPr>
        <w:spacing w:line="360" w:lineRule="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1.5参加政府采购活动前三年内，在经营活动中没有重大违法记录； </w:t>
      </w:r>
    </w:p>
    <w:p>
      <w:pPr>
        <w:spacing w:line="360" w:lineRule="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1.6法律、行政法规规定的其他条件；</w:t>
      </w:r>
    </w:p>
    <w:p>
      <w:pPr>
        <w:spacing w:line="360" w:lineRule="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2.被“信用中国”网站（www.creditchina.gov.cn）列入失信被执行人、企业异常经营名录、税收违法黑名单，被中国政府采购网（www.ccgp.gov.cn）列入政府采购严重违法失信行为记录名单、被财政部门禁止参加政府采购活动（处罚决定规定的时间和地域范围内）的投标人禁止参加本项目的投标活动。</w:t>
      </w:r>
    </w:p>
    <w:p>
      <w:pPr>
        <w:spacing w:line="360" w:lineRule="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3.本项目的特定资格要求：</w:t>
      </w:r>
      <w:r>
        <w:rPr>
          <w:rFonts w:hint="eastAsia" w:ascii="仿宋" w:hAnsi="仿宋" w:eastAsia="仿宋" w:cs="仿宋"/>
          <w:color w:val="auto"/>
          <w:sz w:val="28"/>
          <w:szCs w:val="28"/>
          <w:highlight w:val="none"/>
          <w:lang w:val="en-US" w:eastAsia="zh-Hans"/>
        </w:rPr>
        <w:t>无</w:t>
      </w:r>
      <w:r>
        <w:rPr>
          <w:rFonts w:ascii="仿宋" w:hAnsi="仿宋" w:eastAsia="仿宋" w:cs="仿宋"/>
          <w:color w:val="auto"/>
          <w:sz w:val="28"/>
          <w:szCs w:val="28"/>
          <w:highlight w:val="none"/>
        </w:rPr>
        <w:t>。</w:t>
      </w:r>
    </w:p>
    <w:p>
      <w:pPr>
        <w:pStyle w:val="2"/>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4.单位负责人为同一人或者存在控股、管理关系的不同单位，不得同时参加本项目的投标。</w:t>
      </w:r>
    </w:p>
    <w:p>
      <w:pPr>
        <w:rPr>
          <w:rFonts w:hint="default" w:ascii="仿宋" w:hAnsi="仿宋" w:eastAsia="仿宋" w:cs="仿宋"/>
          <w:b/>
          <w:bCs/>
          <w:color w:val="auto"/>
          <w:sz w:val="28"/>
          <w:szCs w:val="28"/>
          <w:highlight w:val="none"/>
        </w:rPr>
      </w:pPr>
      <w:r>
        <w:rPr>
          <w:rFonts w:ascii="仿宋" w:hAnsi="仿宋" w:eastAsia="仿宋" w:cs="仿宋"/>
          <w:b/>
          <w:bCs/>
          <w:color w:val="auto"/>
          <w:sz w:val="28"/>
          <w:szCs w:val="28"/>
          <w:highlight w:val="none"/>
        </w:rPr>
        <w:t>三、获取招标文件</w:t>
      </w:r>
    </w:p>
    <w:p>
      <w:pPr>
        <w:spacing w:line="360" w:lineRule="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获取招标文件时间：</w:t>
      </w:r>
      <w:r>
        <w:rPr>
          <w:rFonts w:hint="eastAsia" w:ascii="仿宋" w:hAnsi="仿宋" w:eastAsia="仿宋" w:cs="仿宋"/>
          <w:color w:val="auto"/>
          <w:sz w:val="28"/>
          <w:szCs w:val="28"/>
          <w:highlight w:val="none"/>
          <w:u w:val="single"/>
          <w:lang w:val="en-US" w:eastAsia="zh-CN"/>
        </w:rPr>
        <w:t>2023</w:t>
      </w:r>
      <w:r>
        <w:rPr>
          <w:rFonts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3</w:t>
      </w:r>
      <w:r>
        <w:rPr>
          <w:rFonts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7</w:t>
      </w:r>
      <w:r>
        <w:rPr>
          <w:rFonts w:ascii="仿宋" w:hAnsi="仿宋" w:eastAsia="仿宋" w:cs="仿宋"/>
          <w:color w:val="auto"/>
          <w:sz w:val="28"/>
          <w:szCs w:val="28"/>
          <w:highlight w:val="none"/>
        </w:rPr>
        <w:t>日至</w:t>
      </w:r>
      <w:r>
        <w:rPr>
          <w:rFonts w:hint="eastAsia" w:ascii="仿宋" w:hAnsi="仿宋" w:eastAsia="仿宋" w:cs="仿宋"/>
          <w:color w:val="auto"/>
          <w:sz w:val="28"/>
          <w:szCs w:val="28"/>
          <w:highlight w:val="none"/>
          <w:u w:val="single"/>
          <w:lang w:val="en-US" w:eastAsia="zh-CN"/>
        </w:rPr>
        <w:t>2023</w:t>
      </w:r>
      <w:r>
        <w:rPr>
          <w:rFonts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3</w:t>
      </w:r>
      <w:r>
        <w:rPr>
          <w:rFonts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13</w:t>
      </w:r>
      <w:r>
        <w:rPr>
          <w:rFonts w:ascii="仿宋" w:hAnsi="仿宋" w:eastAsia="仿宋" w:cs="仿宋"/>
          <w:color w:val="auto"/>
          <w:sz w:val="28"/>
          <w:szCs w:val="28"/>
          <w:highlight w:val="none"/>
        </w:rPr>
        <w:t>日00:00—23:59分（北京时间）。</w:t>
      </w:r>
    </w:p>
    <w:p>
      <w:pPr>
        <w:spacing w:line="360" w:lineRule="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地点：西藏自治区公共资源交易网（http://ggzy.xizang.gov.cn/）</w:t>
      </w:r>
    </w:p>
    <w:p>
      <w:pPr>
        <w:spacing w:line="360" w:lineRule="auto"/>
        <w:jc w:val="left"/>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方式：通过西藏自治区公共资源交易网（http://ggzy.xizang.gov.cn/）登录西藏自治区公共资源电子交易系统关注项目并下载招标文件。</w:t>
      </w:r>
    </w:p>
    <w:p>
      <w:pPr>
        <w:spacing w:line="360" w:lineRule="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售价：0元。</w:t>
      </w:r>
    </w:p>
    <w:p>
      <w:pPr>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（招标文件售后不退, 投标资格不能转让）。</w:t>
      </w:r>
    </w:p>
    <w:p>
      <w:pPr>
        <w:rPr>
          <w:rFonts w:hint="default" w:ascii="仿宋" w:hAnsi="仿宋" w:eastAsia="仿宋" w:cs="仿宋"/>
          <w:b/>
          <w:bCs/>
          <w:color w:val="auto"/>
          <w:sz w:val="28"/>
          <w:szCs w:val="28"/>
          <w:highlight w:val="none"/>
        </w:rPr>
      </w:pPr>
      <w:r>
        <w:rPr>
          <w:rFonts w:ascii="仿宋" w:hAnsi="仿宋" w:eastAsia="仿宋" w:cs="仿宋"/>
          <w:b/>
          <w:bCs/>
          <w:color w:val="auto"/>
          <w:sz w:val="28"/>
          <w:szCs w:val="28"/>
          <w:highlight w:val="none"/>
        </w:rPr>
        <w:t>四、提交投标文件截止时间、开标时间和地点</w:t>
      </w:r>
    </w:p>
    <w:p>
      <w:pPr>
        <w:spacing w:line="360" w:lineRule="auto"/>
        <w:rPr>
          <w:rFonts w:hint="default" w:ascii="仿宋" w:hAnsi="仿宋" w:eastAsia="仿宋" w:cs="仿宋"/>
          <w:color w:val="auto"/>
          <w:sz w:val="28"/>
          <w:szCs w:val="28"/>
          <w:highlight w:val="none"/>
        </w:rPr>
      </w:pPr>
      <w:r>
        <w:rPr>
          <w:rFonts w:ascii="仿宋" w:hAnsi="仿宋" w:eastAsia="仿宋" w:cs="仿宋"/>
          <w:b/>
          <w:bCs/>
          <w:color w:val="auto"/>
          <w:sz w:val="28"/>
          <w:szCs w:val="28"/>
          <w:highlight w:val="none"/>
        </w:rPr>
        <w:t>提交投标文件截止时间：</w:t>
      </w:r>
      <w:r>
        <w:rPr>
          <w:rFonts w:hint="eastAsia" w:ascii="仿宋" w:hAnsi="仿宋" w:eastAsia="仿宋" w:cs="仿宋"/>
          <w:color w:val="auto"/>
          <w:sz w:val="28"/>
          <w:szCs w:val="28"/>
          <w:highlight w:val="none"/>
          <w:u w:val="single"/>
          <w:lang w:eastAsia="zh-CN"/>
        </w:rPr>
        <w:t>2023年3月29日9时50分</w:t>
      </w:r>
      <w:r>
        <w:rPr>
          <w:rFonts w:ascii="仿宋" w:hAnsi="仿宋" w:eastAsia="仿宋" w:cs="仿宋"/>
          <w:color w:val="auto"/>
          <w:sz w:val="28"/>
          <w:szCs w:val="28"/>
          <w:highlight w:val="none"/>
        </w:rPr>
        <w:t>（北京时间）</w:t>
      </w:r>
    </w:p>
    <w:p>
      <w:pPr>
        <w:spacing w:line="360" w:lineRule="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地点：西藏自治区公共资源交易平台</w:t>
      </w:r>
    </w:p>
    <w:p>
      <w:pPr>
        <w:spacing w:line="360" w:lineRule="auto"/>
        <w:rPr>
          <w:rFonts w:hint="default" w:ascii="仿宋" w:hAnsi="仿宋" w:eastAsia="仿宋" w:cs="仿宋"/>
          <w:b/>
          <w:bCs/>
          <w:color w:val="auto"/>
          <w:sz w:val="28"/>
          <w:szCs w:val="28"/>
          <w:highlight w:val="none"/>
        </w:rPr>
      </w:pPr>
      <w:r>
        <w:rPr>
          <w:rFonts w:ascii="仿宋" w:hAnsi="仿宋" w:eastAsia="仿宋" w:cs="仿宋"/>
          <w:b/>
          <w:bCs/>
          <w:color w:val="auto"/>
          <w:sz w:val="28"/>
          <w:szCs w:val="28"/>
          <w:highlight w:val="none"/>
        </w:rPr>
        <w:t>开启时间：</w:t>
      </w:r>
      <w:r>
        <w:rPr>
          <w:rFonts w:hint="eastAsia" w:ascii="仿宋" w:hAnsi="仿宋" w:eastAsia="仿宋" w:cs="仿宋"/>
          <w:color w:val="auto"/>
          <w:sz w:val="28"/>
          <w:szCs w:val="28"/>
          <w:highlight w:val="none"/>
          <w:u w:val="single"/>
          <w:lang w:eastAsia="zh-CN"/>
        </w:rPr>
        <w:t>2023年3月29日9时50分</w:t>
      </w:r>
      <w:r>
        <w:rPr>
          <w:rFonts w:ascii="仿宋" w:hAnsi="仿宋" w:eastAsia="仿宋" w:cs="仿宋"/>
          <w:color w:val="auto"/>
          <w:sz w:val="28"/>
          <w:szCs w:val="28"/>
          <w:highlight w:val="none"/>
        </w:rPr>
        <w:t>（北京时间）</w:t>
      </w:r>
    </w:p>
    <w:p>
      <w:pPr>
        <w:spacing w:line="360" w:lineRule="auto"/>
        <w:rPr>
          <w:rFonts w:hint="default" w:ascii="仿宋" w:hAnsi="仿宋" w:eastAsia="仿宋" w:cs="仿宋"/>
          <w:color w:val="auto"/>
          <w:sz w:val="28"/>
          <w:szCs w:val="28"/>
          <w:highlight w:val="none"/>
        </w:rPr>
      </w:pPr>
      <w:r>
        <w:rPr>
          <w:rFonts w:ascii="仿宋" w:hAnsi="仿宋" w:eastAsia="仿宋" w:cs="仿宋"/>
          <w:b/>
          <w:bCs/>
          <w:color w:val="auto"/>
          <w:sz w:val="28"/>
          <w:szCs w:val="28"/>
          <w:highlight w:val="none"/>
        </w:rPr>
        <w:t>地点：</w:t>
      </w:r>
      <w:r>
        <w:rPr>
          <w:rFonts w:hint="eastAsia" w:ascii="仿宋" w:hAnsi="仿宋" w:eastAsia="仿宋" w:cs="仿宋"/>
          <w:b w:val="0"/>
          <w:bCs w:val="0"/>
          <w:color w:val="auto"/>
          <w:sz w:val="28"/>
          <w:szCs w:val="28"/>
          <w:highlight w:val="none"/>
          <w:lang w:val="en-US" w:eastAsia="zh-CN"/>
        </w:rPr>
        <w:t>西藏自治区公共资源交易平台（不见面开标大厅）</w:t>
      </w:r>
      <w:r>
        <w:rPr>
          <w:rFonts w:ascii="仿宋" w:hAnsi="仿宋" w:eastAsia="仿宋" w:cs="仿宋"/>
          <w:color w:val="auto"/>
          <w:sz w:val="28"/>
          <w:szCs w:val="28"/>
          <w:highlight w:val="none"/>
        </w:rPr>
        <w:t>（逾期未提交的投标文件视为无效投标）</w:t>
      </w:r>
    </w:p>
    <w:p>
      <w:pPr>
        <w:rPr>
          <w:rFonts w:hint="default" w:ascii="仿宋" w:hAnsi="仿宋" w:eastAsia="仿宋" w:cs="仿宋"/>
          <w:b/>
          <w:bCs/>
          <w:color w:val="auto"/>
          <w:sz w:val="28"/>
          <w:szCs w:val="28"/>
          <w:highlight w:val="none"/>
        </w:rPr>
      </w:pPr>
      <w:r>
        <w:rPr>
          <w:rFonts w:ascii="仿宋" w:hAnsi="仿宋" w:eastAsia="仿宋" w:cs="仿宋"/>
          <w:b/>
          <w:bCs/>
          <w:color w:val="auto"/>
          <w:sz w:val="28"/>
          <w:szCs w:val="28"/>
          <w:highlight w:val="none"/>
        </w:rPr>
        <w:t>五、公告期限</w:t>
      </w:r>
    </w:p>
    <w:p>
      <w:pPr>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自本公告发布之日起5个工作日。</w:t>
      </w:r>
    </w:p>
    <w:p>
      <w:pPr>
        <w:rPr>
          <w:rFonts w:hint="default" w:ascii="仿宋" w:hAnsi="仿宋" w:eastAsia="仿宋" w:cs="仿宋"/>
          <w:b/>
          <w:bCs/>
          <w:color w:val="auto"/>
          <w:sz w:val="28"/>
          <w:szCs w:val="28"/>
          <w:highlight w:val="none"/>
        </w:rPr>
      </w:pPr>
      <w:r>
        <w:rPr>
          <w:rFonts w:ascii="仿宋" w:hAnsi="仿宋" w:eastAsia="仿宋" w:cs="仿宋"/>
          <w:b/>
          <w:bCs/>
          <w:color w:val="auto"/>
          <w:sz w:val="28"/>
          <w:szCs w:val="28"/>
          <w:highlight w:val="none"/>
        </w:rPr>
        <w:t>六、其他补充事宜</w:t>
      </w:r>
    </w:p>
    <w:p>
      <w:pPr>
        <w:spacing w:line="360" w:lineRule="auto"/>
        <w:rPr>
          <w:rFonts w:hint="default" w:ascii="仿宋" w:hAnsi="仿宋" w:eastAsia="仿宋" w:cs="仿宋"/>
          <w:b/>
          <w:bCs/>
          <w:color w:val="auto"/>
          <w:sz w:val="28"/>
          <w:szCs w:val="28"/>
          <w:highlight w:val="none"/>
        </w:rPr>
      </w:pPr>
      <w:r>
        <w:rPr>
          <w:rFonts w:ascii="仿宋" w:hAnsi="仿宋" w:eastAsia="仿宋" w:cs="仿宋"/>
          <w:b/>
          <w:bCs/>
          <w:color w:val="auto"/>
          <w:sz w:val="28"/>
          <w:szCs w:val="28"/>
          <w:highlight w:val="none"/>
        </w:rPr>
        <w:t>1、投标单位应在西藏自治区公共资源交易网（http://ggzy.xizang.gov.cn/）注册本公司账号，完善企业基本资料。</w:t>
      </w:r>
    </w:p>
    <w:p>
      <w:pPr>
        <w:spacing w:line="360" w:lineRule="auto"/>
        <w:rPr>
          <w:rFonts w:hint="default" w:ascii="仿宋" w:hAnsi="仿宋" w:eastAsia="仿宋" w:cs="仿宋"/>
          <w:b/>
          <w:bCs/>
          <w:color w:val="auto"/>
          <w:sz w:val="28"/>
          <w:szCs w:val="28"/>
          <w:highlight w:val="none"/>
        </w:rPr>
      </w:pPr>
      <w:r>
        <w:rPr>
          <w:rFonts w:ascii="仿宋" w:hAnsi="仿宋" w:eastAsia="仿宋" w:cs="仿宋"/>
          <w:b/>
          <w:bCs/>
          <w:color w:val="auto"/>
          <w:sz w:val="28"/>
          <w:szCs w:val="28"/>
          <w:highlight w:val="none"/>
        </w:rPr>
        <w:t>2、供应商在投标时需要上传电子投标文件至西藏自治区公共资源电子交易系统中、</w:t>
      </w:r>
      <w:r>
        <w:rPr>
          <w:rFonts w:hint="eastAsia" w:ascii="仿宋" w:hAnsi="仿宋" w:eastAsia="仿宋" w:cs="仿宋"/>
          <w:b/>
          <w:bCs/>
          <w:color w:val="auto"/>
          <w:sz w:val="28"/>
          <w:szCs w:val="28"/>
          <w:highlight w:val="none"/>
          <w:lang w:eastAsia="zh-CN"/>
        </w:rPr>
        <w:t>并在不见面开标大厅中用企业 CA 锁</w:t>
      </w:r>
      <w:r>
        <w:rPr>
          <w:rFonts w:ascii="仿宋" w:hAnsi="仿宋" w:eastAsia="仿宋" w:cs="仿宋"/>
          <w:b/>
          <w:bCs/>
          <w:color w:val="auto"/>
          <w:sz w:val="28"/>
          <w:szCs w:val="28"/>
          <w:highlight w:val="none"/>
        </w:rPr>
        <w:t>（制作电子投标文件的锁），解密上传的电子投标文件。</w:t>
      </w:r>
    </w:p>
    <w:p>
      <w:pPr>
        <w:spacing w:line="360" w:lineRule="auto"/>
        <w:rPr>
          <w:rFonts w:hint="default" w:ascii="仿宋" w:hAnsi="仿宋" w:eastAsia="仿宋" w:cs="仿宋"/>
          <w:b/>
          <w:bCs/>
          <w:color w:val="auto"/>
          <w:sz w:val="28"/>
          <w:szCs w:val="28"/>
          <w:highlight w:val="none"/>
        </w:rPr>
      </w:pPr>
      <w:r>
        <w:rPr>
          <w:rFonts w:ascii="仿宋" w:hAnsi="仿宋" w:eastAsia="仿宋" w:cs="仿宋"/>
          <w:b/>
          <w:bCs/>
          <w:color w:val="auto"/>
          <w:sz w:val="28"/>
          <w:szCs w:val="28"/>
          <w:highlight w:val="none"/>
        </w:rPr>
        <w:t>3、代理机构无法主动联系潜在供应商，请潜在供应商关注《西藏自治区政府采购网》和《西藏自治区公共资源交易网》，关于本项目的澄清、更正公告。</w:t>
      </w:r>
    </w:p>
    <w:p>
      <w:pPr>
        <w:spacing w:line="360" w:lineRule="auto"/>
        <w:rPr>
          <w:rFonts w:hint="default" w:ascii="仿宋" w:hAnsi="仿宋" w:eastAsia="仿宋" w:cs="仿宋"/>
          <w:color w:val="auto"/>
          <w:sz w:val="28"/>
          <w:szCs w:val="28"/>
          <w:highlight w:val="none"/>
        </w:rPr>
      </w:pPr>
      <w:r>
        <w:rPr>
          <w:rFonts w:ascii="仿宋" w:hAnsi="仿宋" w:eastAsia="仿宋" w:cs="仿宋"/>
          <w:b/>
          <w:bCs/>
          <w:color w:val="auto"/>
          <w:sz w:val="28"/>
          <w:szCs w:val="28"/>
          <w:highlight w:val="none"/>
        </w:rPr>
        <w:t>4.</w:t>
      </w:r>
      <w:r>
        <w:rPr>
          <w:rFonts w:ascii="仿宋" w:hAnsi="仿宋" w:eastAsia="仿宋" w:cs="仿宋"/>
          <w:color w:val="auto"/>
          <w:sz w:val="28"/>
          <w:szCs w:val="28"/>
          <w:highlight w:val="none"/>
        </w:rPr>
        <w:t>落实政府采购本项目施行的政府采购政策：</w:t>
      </w:r>
    </w:p>
    <w:p>
      <w:pPr>
        <w:spacing w:line="360" w:lineRule="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4.1、按照&lt;财政部国家发展改革委员会关于印发《节能产品政府采购实施意见》的通知&gt;（财库【2004】185号）、&lt;财政部国家环保总局联合印发《关于环境标志产品政府采购实施的意见》&gt;（财库【2006】90号）的规定，落实国家节能环保政策。</w:t>
      </w:r>
    </w:p>
    <w:p>
      <w:pPr>
        <w:spacing w:line="360" w:lineRule="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4.2、按照&lt;财政部工业和信息化部关于印发《政府采购促进中小企业发展管理办法》的通知&gt;（财库[2020]46号）的规定，落实促进中小企业发展政策。</w:t>
      </w:r>
    </w:p>
    <w:p>
      <w:pPr>
        <w:spacing w:line="360" w:lineRule="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4.3、按照&lt;财政部、司法部关于政府采购支持监狱企业发展有关问题的通知&gt;（财库[2017]68号）的规定，落实支持监狱企业发展政策。</w:t>
      </w:r>
    </w:p>
    <w:p>
      <w:pPr>
        <w:spacing w:line="360" w:lineRule="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4.4、按照《三部门联合发布关于促进残疾人就业政府采购政策的通知》（财库[2017]141号）的规定，落实支持残疾人福利性单位发展政策。</w:t>
      </w:r>
    </w:p>
    <w:p>
      <w:pPr>
        <w:spacing w:line="360" w:lineRule="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4.5、按照《商品包装政府采购需求标准（试行）》、《快递包装政府采购需求标准（试行）》（【财办库】123号）规定，落实支持绿色、环保包装政策。</w:t>
      </w:r>
    </w:p>
    <w:p>
      <w:pPr>
        <w:pStyle w:val="2"/>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4.6、执行《自主创新产品政府首购和订购管理办法》的规定；</w:t>
      </w:r>
    </w:p>
    <w:p>
      <w:pPr>
        <w:pStyle w:val="2"/>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4.7、执行《关于开展政府采购信用担保试点工作的通知》规定。</w:t>
      </w:r>
    </w:p>
    <w:p>
      <w:pPr>
        <w:spacing w:line="360" w:lineRule="auto"/>
        <w:rPr>
          <w:rFonts w:hint="default"/>
          <w:color w:val="auto"/>
          <w:highlight w:val="none"/>
        </w:rPr>
      </w:pPr>
      <w:r>
        <w:rPr>
          <w:rFonts w:ascii="仿宋" w:hAnsi="仿宋" w:eastAsia="仿宋" w:cs="仿宋"/>
          <w:b/>
          <w:bCs/>
          <w:color w:val="auto"/>
          <w:sz w:val="28"/>
          <w:szCs w:val="28"/>
          <w:highlight w:val="none"/>
        </w:rPr>
        <w:t>5、本次采购依照资格条件要求实行资格后审，资格审核的具体标准及方法详见招标文件。未通过资格审查的投标人，其投标将被视为无效投标。</w:t>
      </w:r>
    </w:p>
    <w:p>
      <w:pPr>
        <w:rPr>
          <w:rFonts w:hint="default" w:ascii="仿宋" w:hAnsi="仿宋" w:eastAsia="仿宋" w:cs="仿宋"/>
          <w:b/>
          <w:bCs/>
          <w:color w:val="auto"/>
          <w:sz w:val="28"/>
          <w:szCs w:val="28"/>
          <w:highlight w:val="none"/>
        </w:rPr>
      </w:pPr>
      <w:r>
        <w:rPr>
          <w:rFonts w:ascii="仿宋" w:hAnsi="仿宋" w:eastAsia="仿宋" w:cs="仿宋"/>
          <w:b/>
          <w:bCs/>
          <w:color w:val="auto"/>
          <w:sz w:val="28"/>
          <w:szCs w:val="28"/>
          <w:highlight w:val="none"/>
        </w:rPr>
        <w:t>七、采购公告公布媒介</w:t>
      </w:r>
    </w:p>
    <w:p>
      <w:pPr>
        <w:spacing w:line="360" w:lineRule="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本项目采购公告公布媒介为《西藏自治区政府采购网》、《西藏自治区公共资源交易网》。</w:t>
      </w:r>
    </w:p>
    <w:p>
      <w:pPr>
        <w:spacing w:line="360" w:lineRule="auto"/>
        <w:rPr>
          <w:rFonts w:hint="default" w:ascii="仿宋" w:hAnsi="仿宋" w:eastAsia="仿宋" w:cs="仿宋"/>
          <w:b/>
          <w:bCs/>
          <w:color w:val="auto"/>
          <w:sz w:val="28"/>
          <w:szCs w:val="28"/>
          <w:highlight w:val="none"/>
        </w:rPr>
      </w:pPr>
      <w:r>
        <w:rPr>
          <w:rFonts w:ascii="仿宋" w:hAnsi="仿宋" w:eastAsia="仿宋" w:cs="仿宋"/>
          <w:b/>
          <w:bCs/>
          <w:color w:val="auto"/>
          <w:sz w:val="28"/>
          <w:szCs w:val="28"/>
          <w:highlight w:val="none"/>
        </w:rPr>
        <w:t>八、联系方式：</w:t>
      </w:r>
    </w:p>
    <w:p>
      <w:pPr>
        <w:spacing w:line="360" w:lineRule="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1.采购人信息</w:t>
      </w:r>
    </w:p>
    <w:p>
      <w:pPr>
        <w:spacing w:line="360" w:lineRule="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采购人：西藏职业技术学院</w:t>
      </w:r>
    </w:p>
    <w:p>
      <w:pPr>
        <w:pStyle w:val="7"/>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地址：西藏自治区拉萨市城关区金珠中路金农巷5号</w:t>
      </w:r>
    </w:p>
    <w:p>
      <w:pPr>
        <w:spacing w:line="360" w:lineRule="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联系人：刘老师</w:t>
      </w:r>
    </w:p>
    <w:p>
      <w:pPr>
        <w:spacing w:line="360" w:lineRule="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联系电话：0891-6380537</w:t>
      </w:r>
    </w:p>
    <w:p>
      <w:pPr>
        <w:spacing w:line="360" w:lineRule="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2.采购代理机构信息</w:t>
      </w:r>
    </w:p>
    <w:p>
      <w:pPr>
        <w:spacing w:line="360" w:lineRule="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采购代理机构：永道工程咨询（江苏）有限公司</w:t>
      </w:r>
    </w:p>
    <w:p>
      <w:pPr>
        <w:spacing w:line="360" w:lineRule="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地址：拉萨市柳梧新区察古大道拉萨空港佰翔花园酒店一楼</w:t>
      </w:r>
    </w:p>
    <w:p>
      <w:pPr>
        <w:spacing w:line="360" w:lineRule="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联  系  人：</w:t>
      </w:r>
      <w:r>
        <w:rPr>
          <w:rFonts w:hint="default" w:ascii="仿宋" w:hAnsi="仿宋" w:eastAsia="仿宋" w:cs="仿宋"/>
          <w:color w:val="auto"/>
          <w:sz w:val="28"/>
          <w:szCs w:val="28"/>
          <w:highlight w:val="none"/>
        </w:rPr>
        <w:t>李静</w:t>
      </w:r>
    </w:p>
    <w:p>
      <w:pPr>
        <w:spacing w:line="360" w:lineRule="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联系电话：17692791319</w:t>
      </w:r>
    </w:p>
    <w:p>
      <w:pPr>
        <w:spacing w:line="360" w:lineRule="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3.项目联系方式</w:t>
      </w:r>
    </w:p>
    <w:p>
      <w:pPr>
        <w:spacing w:line="360" w:lineRule="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项目联系人：</w:t>
      </w:r>
      <w:r>
        <w:rPr>
          <w:rFonts w:hint="default" w:ascii="仿宋" w:hAnsi="仿宋" w:eastAsia="仿宋" w:cs="仿宋"/>
          <w:color w:val="auto"/>
          <w:sz w:val="28"/>
          <w:szCs w:val="28"/>
          <w:highlight w:val="none"/>
        </w:rPr>
        <w:t>李静</w:t>
      </w:r>
    </w:p>
    <w:p>
      <w:pPr>
        <w:spacing w:line="360" w:lineRule="auto"/>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 xml:space="preserve">电　话：17692791319     </w:t>
      </w:r>
    </w:p>
    <w:p>
      <w:pPr>
        <w:jc w:val="right"/>
        <w:rPr>
          <w:rFonts w:hint="default" w:ascii="仿宋" w:hAnsi="仿宋" w:eastAsia="仿宋" w:cs="仿宋"/>
          <w:b/>
          <w:bCs/>
          <w:color w:val="auto"/>
          <w:sz w:val="28"/>
          <w:szCs w:val="28"/>
          <w:highlight w:val="none"/>
        </w:rPr>
      </w:pPr>
      <w:r>
        <w:rPr>
          <w:rFonts w:ascii="仿宋" w:hAnsi="仿宋" w:eastAsia="仿宋" w:cs="仿宋"/>
          <w:b/>
          <w:bCs/>
          <w:color w:val="auto"/>
          <w:sz w:val="28"/>
          <w:szCs w:val="28"/>
          <w:highlight w:val="none"/>
        </w:rPr>
        <w:br w:type="page"/>
      </w:r>
    </w:p>
    <w:p>
      <w:pPr>
        <w:pStyle w:val="4"/>
        <w:keepNext w:val="0"/>
        <w:keepLines w:val="0"/>
        <w:numPr>
          <w:ilvl w:val="0"/>
          <w:numId w:val="1"/>
        </w:numPr>
        <w:rPr>
          <w:rFonts w:ascii="仿宋" w:hAnsi="仿宋" w:eastAsia="仿宋" w:cs="仿宋"/>
          <w:color w:val="auto"/>
          <w:highlight w:val="none"/>
        </w:rPr>
      </w:pPr>
      <w:r>
        <w:rPr>
          <w:rFonts w:hint="eastAsia" w:ascii="仿宋" w:hAnsi="仿宋" w:eastAsia="仿宋" w:cs="仿宋"/>
          <w:color w:val="auto"/>
          <w:highlight w:val="none"/>
        </w:rPr>
        <w:t xml:space="preserve"> </w:t>
      </w:r>
      <w:bookmarkStart w:id="22" w:name="_Toc29655"/>
      <w:bookmarkStart w:id="23" w:name="_Toc29000"/>
      <w:r>
        <w:rPr>
          <w:rFonts w:hint="eastAsia" w:ascii="仿宋" w:hAnsi="仿宋" w:eastAsia="仿宋" w:cs="仿宋"/>
          <w:color w:val="auto"/>
          <w:highlight w:val="none"/>
        </w:rPr>
        <w:t>投标人</w:t>
      </w:r>
      <w:bookmarkEnd w:id="20"/>
      <w:bookmarkEnd w:id="21"/>
      <w:r>
        <w:rPr>
          <w:rFonts w:hint="eastAsia" w:ascii="仿宋" w:hAnsi="仿宋" w:eastAsia="仿宋" w:cs="仿宋"/>
          <w:color w:val="auto"/>
          <w:highlight w:val="none"/>
        </w:rPr>
        <w:t>须知及投标人须知前附表</w:t>
      </w:r>
      <w:bookmarkEnd w:id="22"/>
      <w:bookmarkEnd w:id="23"/>
    </w:p>
    <w:p>
      <w:pPr>
        <w:jc w:val="center"/>
        <w:outlineLvl w:val="1"/>
        <w:rPr>
          <w:rFonts w:hint="default" w:ascii="仿宋" w:hAnsi="仿宋" w:eastAsia="仿宋" w:cs="仿宋"/>
          <w:color w:val="auto"/>
          <w:highlight w:val="none"/>
        </w:rPr>
      </w:pPr>
      <w:bookmarkStart w:id="24" w:name="_Toc23445"/>
      <w:r>
        <w:rPr>
          <w:rFonts w:ascii="仿宋" w:hAnsi="仿宋" w:eastAsia="仿宋" w:cs="仿宋"/>
          <w:b/>
          <w:bCs/>
          <w:color w:val="auto"/>
          <w:sz w:val="28"/>
          <w:szCs w:val="28"/>
          <w:highlight w:val="none"/>
          <w:lang w:val="zh-CN"/>
        </w:rPr>
        <w:t xml:space="preserve">2.1 </w:t>
      </w:r>
      <w:r>
        <w:rPr>
          <w:rFonts w:ascii="仿宋" w:hAnsi="仿宋" w:eastAsia="仿宋" w:cs="仿宋"/>
          <w:b/>
          <w:bCs/>
          <w:color w:val="auto"/>
          <w:sz w:val="30"/>
          <w:szCs w:val="30"/>
          <w:highlight w:val="none"/>
        </w:rPr>
        <w:t>投标人须知前附表</w:t>
      </w:r>
      <w:bookmarkEnd w:id="24"/>
    </w:p>
    <w:p>
      <w:pPr>
        <w:jc w:val="center"/>
        <w:rPr>
          <w:rFonts w:hint="default" w:ascii="仿宋" w:hAnsi="仿宋" w:eastAsia="仿宋" w:cs="仿宋"/>
          <w:color w:val="auto"/>
          <w:highlight w:val="none"/>
        </w:rPr>
      </w:pPr>
    </w:p>
    <w:p>
      <w:pPr>
        <w:autoSpaceDE w:val="0"/>
        <w:autoSpaceDN w:val="0"/>
        <w:spacing w:line="360" w:lineRule="auto"/>
        <w:rPr>
          <w:rFonts w:hint="default" w:ascii="仿宋" w:hAnsi="仿宋" w:eastAsia="仿宋" w:cs="仿宋"/>
          <w:b/>
          <w:bCs/>
          <w:color w:val="auto"/>
          <w:sz w:val="28"/>
          <w:szCs w:val="28"/>
          <w:highlight w:val="none"/>
          <w:lang w:val="zh-CN"/>
        </w:rPr>
      </w:pPr>
      <w:bookmarkStart w:id="25" w:name="_Toc410312469"/>
      <w:r>
        <w:rPr>
          <w:rFonts w:ascii="仿宋" w:hAnsi="仿宋" w:eastAsia="仿宋" w:cs="仿宋"/>
          <w:b/>
          <w:bCs/>
          <w:color w:val="auto"/>
          <w:sz w:val="28"/>
          <w:szCs w:val="28"/>
          <w:highlight w:val="none"/>
          <w:lang w:val="zh-CN"/>
        </w:rPr>
        <w:t>总则</w:t>
      </w:r>
      <w:bookmarkEnd w:id="25"/>
      <w:r>
        <w:rPr>
          <w:rFonts w:ascii="仿宋" w:hAnsi="仿宋" w:eastAsia="仿宋" w:cs="仿宋"/>
          <w:b/>
          <w:bCs/>
          <w:color w:val="auto"/>
          <w:sz w:val="28"/>
          <w:szCs w:val="28"/>
          <w:highlight w:val="none"/>
          <w:lang w:val="zh-CN"/>
        </w:rPr>
        <w:t>：</w:t>
      </w:r>
    </w:p>
    <w:p>
      <w:pPr>
        <w:autoSpaceDE w:val="0"/>
        <w:autoSpaceDN w:val="0"/>
        <w:adjustRightInd w:val="0"/>
        <w:spacing w:line="360" w:lineRule="auto"/>
        <w:ind w:firstLine="480" w:firstLineChars="200"/>
        <w:rPr>
          <w:rFonts w:hint="default" w:ascii="仿宋" w:hAnsi="仿宋" w:eastAsia="仿宋" w:cs="仿宋"/>
          <w:color w:val="auto"/>
          <w:sz w:val="24"/>
          <w:highlight w:val="none"/>
        </w:rPr>
      </w:pPr>
      <w:r>
        <w:rPr>
          <w:rFonts w:ascii="仿宋" w:hAnsi="仿宋" w:eastAsia="仿宋" w:cs="仿宋"/>
          <w:color w:val="auto"/>
          <w:sz w:val="24"/>
          <w:highlight w:val="none"/>
          <w:lang w:val="zh-CN"/>
        </w:rPr>
        <w:t>投标人应仔细阅读本招标文件的所有内容（包括答疑、补充、澄清以及修改等），按照招标文件要求以及格式编制投标文件，并保证其真实性，否则一切后果自负。</w:t>
      </w:r>
    </w:p>
    <w:p>
      <w:pPr>
        <w:autoSpaceDE w:val="0"/>
        <w:autoSpaceDN w:val="0"/>
        <w:adjustRightInd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本次政府采购方式为</w:t>
      </w:r>
      <w:r>
        <w:rPr>
          <w:rFonts w:ascii="仿宋" w:hAnsi="仿宋" w:eastAsia="仿宋" w:cs="仿宋"/>
          <w:b/>
          <w:bCs/>
          <w:color w:val="auto"/>
          <w:sz w:val="24"/>
          <w:highlight w:val="none"/>
          <w:u w:val="single"/>
          <w:lang w:val="zh-CN"/>
        </w:rPr>
        <w:t>公开招标</w:t>
      </w:r>
      <w:r>
        <w:rPr>
          <w:rFonts w:ascii="仿宋" w:hAnsi="仿宋" w:eastAsia="仿宋" w:cs="仿宋"/>
          <w:color w:val="auto"/>
          <w:sz w:val="24"/>
          <w:highlight w:val="none"/>
          <w:lang w:val="zh-CN"/>
        </w:rPr>
        <w:t>，指招标人或者招标代理机构以招标公告的方式邀请不特定的法人或其他组织参加投标，以能够最大限度地满足招标文件中规定的各项综合评价标准、满足招标文件的实质性要求，按照本招标文件的评标办法确定中标人或者推荐中标候选人的采购方式。</w:t>
      </w:r>
    </w:p>
    <w:p>
      <w:pPr>
        <w:adjustRightInd w:val="0"/>
        <w:spacing w:line="360" w:lineRule="auto"/>
        <w:ind w:firstLine="480" w:firstLineChars="200"/>
        <w:rPr>
          <w:rFonts w:hint="default" w:ascii="仿宋" w:hAnsi="仿宋" w:eastAsia="仿宋" w:cs="仿宋"/>
          <w:color w:val="auto"/>
          <w:sz w:val="24"/>
          <w:highlight w:val="none"/>
          <w:lang w:val="en-GB"/>
        </w:rPr>
      </w:pPr>
      <w:r>
        <w:rPr>
          <w:rFonts w:ascii="仿宋" w:hAnsi="仿宋" w:eastAsia="仿宋" w:cs="仿宋"/>
          <w:color w:val="auto"/>
          <w:sz w:val="24"/>
          <w:highlight w:val="none"/>
          <w:lang w:val="en-GB"/>
        </w:rPr>
        <w:t>本招标文件所称货物</w:t>
      </w:r>
      <w:r>
        <w:rPr>
          <w:rFonts w:ascii="仿宋" w:hAnsi="仿宋" w:eastAsia="仿宋" w:cs="仿宋"/>
          <w:color w:val="auto"/>
          <w:sz w:val="24"/>
          <w:highlight w:val="none"/>
          <w:lang w:val="zh-CN"/>
        </w:rPr>
        <w:t>，是指各种形态和种类的物品，包括原材料、燃料、设备、产品等。</w:t>
      </w:r>
    </w:p>
    <w:p>
      <w:pPr>
        <w:autoSpaceDE w:val="0"/>
        <w:autoSpaceDN w:val="0"/>
        <w:spacing w:line="360" w:lineRule="auto"/>
        <w:jc w:val="center"/>
        <w:rPr>
          <w:rFonts w:hint="default" w:ascii="仿宋" w:hAnsi="仿宋" w:eastAsia="仿宋" w:cs="仿宋"/>
          <w:color w:val="auto"/>
          <w:sz w:val="28"/>
          <w:szCs w:val="28"/>
          <w:highlight w:val="none"/>
          <w:lang w:val="zh-CN"/>
        </w:rPr>
      </w:pPr>
      <w:r>
        <w:rPr>
          <w:rFonts w:ascii="仿宋" w:hAnsi="仿宋" w:eastAsia="仿宋" w:cs="仿宋"/>
          <w:b/>
          <w:bCs/>
          <w:color w:val="auto"/>
          <w:sz w:val="24"/>
          <w:szCs w:val="24"/>
          <w:highlight w:val="none"/>
          <w:lang w:val="zh-CN"/>
        </w:rPr>
        <w:t>投标人须知前附表</w:t>
      </w:r>
    </w:p>
    <w:tbl>
      <w:tblPr>
        <w:tblStyle w:val="16"/>
        <w:tblW w:w="8897" w:type="dxa"/>
        <w:tblInd w:w="0" w:type="dxa"/>
        <w:tblLayout w:type="fixed"/>
        <w:tblCellMar>
          <w:top w:w="0" w:type="dxa"/>
          <w:left w:w="108" w:type="dxa"/>
          <w:bottom w:w="0" w:type="dxa"/>
          <w:right w:w="108" w:type="dxa"/>
        </w:tblCellMar>
      </w:tblPr>
      <w:tblGrid>
        <w:gridCol w:w="825"/>
        <w:gridCol w:w="1787"/>
        <w:gridCol w:w="6285"/>
      </w:tblGrid>
      <w:tr>
        <w:tblPrEx>
          <w:tblCellMar>
            <w:top w:w="0" w:type="dxa"/>
            <w:left w:w="108" w:type="dxa"/>
            <w:bottom w:w="0" w:type="dxa"/>
            <w:right w:w="108" w:type="dxa"/>
          </w:tblCellMar>
        </w:tblPrEx>
        <w:trPr>
          <w:trHeight w:val="513"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tabs>
                <w:tab w:val="left" w:pos="7665"/>
              </w:tabs>
              <w:autoSpaceDE w:val="0"/>
              <w:autoSpaceDN w:val="0"/>
              <w:spacing w:line="360" w:lineRule="auto"/>
              <w:jc w:val="center"/>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序号</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tabs>
                <w:tab w:val="left" w:pos="7665"/>
              </w:tabs>
              <w:autoSpaceDE w:val="0"/>
              <w:autoSpaceDN w:val="0"/>
              <w:spacing w:line="360" w:lineRule="auto"/>
              <w:jc w:val="center"/>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条款名称</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tabs>
                <w:tab w:val="left" w:pos="7665"/>
              </w:tabs>
              <w:autoSpaceDE w:val="0"/>
              <w:autoSpaceDN w:val="0"/>
              <w:spacing w:line="360" w:lineRule="auto"/>
              <w:jc w:val="center"/>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内容及要求</w:t>
            </w:r>
          </w:p>
        </w:tc>
      </w:tr>
      <w:tr>
        <w:tblPrEx>
          <w:tblCellMar>
            <w:top w:w="0" w:type="dxa"/>
            <w:left w:w="108" w:type="dxa"/>
            <w:bottom w:w="0" w:type="dxa"/>
            <w:right w:w="108" w:type="dxa"/>
          </w:tblCellMar>
        </w:tblPrEx>
        <w:trPr>
          <w:trHeight w:val="438"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1</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项目名称</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tabs>
                <w:tab w:val="left" w:pos="7665"/>
              </w:tabs>
              <w:autoSpaceDE w:val="0"/>
              <w:autoSpaceDN w:val="0"/>
              <w:spacing w:line="360" w:lineRule="auto"/>
              <w:jc w:val="left"/>
              <w:rPr>
                <w:rFonts w:hint="eastAsia" w:ascii="仿宋" w:hAnsi="仿宋" w:eastAsia="仿宋" w:cs="仿宋"/>
                <w:color w:val="auto"/>
                <w:sz w:val="18"/>
                <w:szCs w:val="18"/>
                <w:highlight w:val="none"/>
                <w:lang w:val="zh-CN" w:eastAsia="zh-CN"/>
              </w:rPr>
            </w:pPr>
            <w:r>
              <w:rPr>
                <w:rFonts w:hint="eastAsia" w:ascii="仿宋" w:hAnsi="仿宋" w:eastAsia="仿宋" w:cs="仿宋"/>
                <w:color w:val="auto"/>
                <w:sz w:val="18"/>
                <w:szCs w:val="18"/>
                <w:highlight w:val="none"/>
                <w:lang w:eastAsia="zh-CN"/>
              </w:rPr>
              <w:t xml:space="preserve">“老西藏精神”虚拟仿真实践基地建设项目（三次）                       </w:t>
            </w:r>
          </w:p>
        </w:tc>
      </w:tr>
      <w:tr>
        <w:tblPrEx>
          <w:tblCellMar>
            <w:top w:w="0" w:type="dxa"/>
            <w:left w:w="108" w:type="dxa"/>
            <w:bottom w:w="0" w:type="dxa"/>
            <w:right w:w="108" w:type="dxa"/>
          </w:tblCellMar>
        </w:tblPrEx>
        <w:trPr>
          <w:trHeight w:val="453"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2</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项目编号</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rPr>
                <w:rFonts w:hint="default" w:ascii="仿宋" w:hAnsi="仿宋" w:eastAsia="仿宋" w:cs="仿宋"/>
                <w:color w:val="auto"/>
                <w:sz w:val="18"/>
                <w:szCs w:val="18"/>
                <w:highlight w:val="none"/>
              </w:rPr>
            </w:pPr>
            <w:r>
              <w:rPr>
                <w:rFonts w:hint="default" w:ascii="仿宋" w:hAnsi="仿宋" w:eastAsia="仿宋" w:cs="仿宋"/>
                <w:color w:val="auto"/>
                <w:sz w:val="18"/>
                <w:szCs w:val="18"/>
                <w:highlight w:val="none"/>
              </w:rPr>
              <w:t>54000022210200007484</w:t>
            </w:r>
          </w:p>
          <w:p>
            <w:pPr>
              <w:autoSpaceDE w:val="0"/>
              <w:autoSpaceDN w:val="0"/>
              <w:spacing w:line="360" w:lineRule="auto"/>
              <w:rPr>
                <w:rFonts w:hint="default"/>
                <w:color w:val="auto"/>
                <w:highlight w:val="none"/>
              </w:rPr>
            </w:pPr>
            <w:r>
              <w:rPr>
                <w:rFonts w:hint="default" w:ascii="仿宋" w:hAnsi="仿宋" w:eastAsia="仿宋" w:cs="仿宋"/>
                <w:color w:val="auto"/>
                <w:sz w:val="18"/>
                <w:szCs w:val="18"/>
                <w:highlight w:val="none"/>
              </w:rPr>
              <w:t>备注：因西藏自治区公共资源交易平台在项目进场登记时会在系统内自动生成一个登记编号，投标人在编制响应文件时以招标文件内的项目编号（54000022210200007484）为准。</w:t>
            </w:r>
          </w:p>
        </w:tc>
      </w:tr>
      <w:tr>
        <w:tblPrEx>
          <w:tblCellMar>
            <w:top w:w="0" w:type="dxa"/>
            <w:left w:w="108" w:type="dxa"/>
            <w:bottom w:w="0" w:type="dxa"/>
            <w:right w:w="108" w:type="dxa"/>
          </w:tblCellMar>
        </w:tblPrEx>
        <w:trPr>
          <w:trHeight w:val="1012"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rPr>
              <w:t>3</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采购人</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采购人名称:西藏职业技术学院</w:t>
            </w:r>
          </w:p>
          <w:p>
            <w:pPr>
              <w:autoSpaceDE w:val="0"/>
              <w:autoSpaceDN w:val="0"/>
              <w:spacing w:line="360" w:lineRule="auto"/>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地址：拉萨市城关区金珠中路金农巷5号</w:t>
            </w:r>
          </w:p>
          <w:p>
            <w:pPr>
              <w:autoSpaceDE w:val="0"/>
              <w:autoSpaceDN w:val="0"/>
              <w:spacing w:line="360" w:lineRule="auto"/>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联系人：刘老师</w:t>
            </w:r>
          </w:p>
          <w:p>
            <w:pPr>
              <w:autoSpaceDE w:val="0"/>
              <w:autoSpaceDN w:val="0"/>
              <w:spacing w:line="360" w:lineRule="auto"/>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联系电话：0891-6380537</w:t>
            </w:r>
          </w:p>
        </w:tc>
      </w:tr>
      <w:tr>
        <w:tblPrEx>
          <w:tblCellMar>
            <w:top w:w="0" w:type="dxa"/>
            <w:left w:w="108" w:type="dxa"/>
            <w:bottom w:w="0" w:type="dxa"/>
            <w:right w:w="108" w:type="dxa"/>
          </w:tblCellMar>
        </w:tblPrEx>
        <w:trPr>
          <w:trHeight w:val="1479"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rPr>
              <w:t>4</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招标代理机构</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名称：永道工程咨询（江苏）有限公司</w:t>
            </w:r>
          </w:p>
          <w:p>
            <w:pPr>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地址：拉萨市柳梧新区察古大道拉萨空港佰翔花园酒店一楼</w:t>
            </w:r>
          </w:p>
          <w:p>
            <w:pPr>
              <w:spacing w:line="360" w:lineRule="auto"/>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联 系 人：</w:t>
            </w:r>
            <w:r>
              <w:rPr>
                <w:rFonts w:hint="default" w:ascii="仿宋" w:hAnsi="仿宋" w:eastAsia="仿宋" w:cs="仿宋"/>
                <w:color w:val="auto"/>
                <w:sz w:val="18"/>
                <w:szCs w:val="18"/>
                <w:highlight w:val="none"/>
              </w:rPr>
              <w:t>李静</w:t>
            </w:r>
          </w:p>
          <w:p>
            <w:pPr>
              <w:spacing w:line="360" w:lineRule="auto"/>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联系电话：17692791319</w:t>
            </w:r>
          </w:p>
        </w:tc>
      </w:tr>
      <w:tr>
        <w:tblPrEx>
          <w:tblCellMar>
            <w:top w:w="0" w:type="dxa"/>
            <w:left w:w="108" w:type="dxa"/>
            <w:bottom w:w="0" w:type="dxa"/>
            <w:right w:w="108" w:type="dxa"/>
          </w:tblCellMar>
        </w:tblPrEx>
        <w:trPr>
          <w:trHeight w:val="90"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rPr>
              <w:t>5</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项目内容及</w:t>
            </w:r>
          </w:p>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标包划分</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pStyle w:val="2"/>
              <w:spacing w:line="360" w:lineRule="auto"/>
              <w:rPr>
                <w:rFonts w:ascii="仿宋" w:hAnsi="仿宋" w:eastAsia="仿宋" w:cs="仿宋"/>
                <w:color w:val="auto"/>
                <w:sz w:val="18"/>
                <w:szCs w:val="18"/>
                <w:highlight w:val="none"/>
                <w:lang w:val="zh-CN"/>
              </w:rPr>
            </w:pPr>
            <w:r>
              <w:rPr>
                <w:rFonts w:hint="eastAsia" w:ascii="仿宋" w:hAnsi="仿宋" w:eastAsia="仿宋" w:cs="仿宋"/>
                <w:color w:val="auto"/>
                <w:sz w:val="18"/>
                <w:szCs w:val="18"/>
                <w:highlight w:val="none"/>
                <w:lang w:val="zh-CN"/>
              </w:rPr>
              <w:t>项目内容：</w:t>
            </w:r>
            <w:r>
              <w:rPr>
                <w:rFonts w:ascii="仿宋" w:hAnsi="仿宋" w:eastAsia="仿宋" w:cs="仿宋"/>
                <w:color w:val="auto"/>
                <w:sz w:val="18"/>
                <w:szCs w:val="18"/>
                <w:highlight w:val="none"/>
                <w:u w:val="single"/>
              </w:rPr>
              <w:t>“老西藏精神”虚拟仿真实践基地建设</w:t>
            </w:r>
            <w:r>
              <w:rPr>
                <w:rFonts w:hint="eastAsia" w:ascii="仿宋" w:hAnsi="仿宋" w:eastAsia="仿宋" w:cs="仿宋"/>
                <w:color w:val="auto"/>
                <w:sz w:val="18"/>
                <w:szCs w:val="18"/>
                <w:highlight w:val="none"/>
                <w:lang w:val="zh-CN"/>
              </w:rPr>
              <w:t>（详见招标文件）。</w:t>
            </w:r>
          </w:p>
          <w:p>
            <w:pPr>
              <w:pStyle w:val="2"/>
              <w:spacing w:line="360" w:lineRule="auto"/>
              <w:rPr>
                <w:rFonts w:ascii="仿宋" w:hAnsi="仿宋" w:eastAsia="仿宋" w:cs="仿宋"/>
                <w:color w:val="auto"/>
                <w:sz w:val="18"/>
                <w:szCs w:val="18"/>
                <w:highlight w:val="none"/>
                <w:lang w:val="zh-CN"/>
              </w:rPr>
            </w:pPr>
            <w:r>
              <w:rPr>
                <w:rFonts w:hint="eastAsia" w:ascii="仿宋" w:hAnsi="仿宋" w:eastAsia="仿宋" w:cs="仿宋"/>
                <w:color w:val="auto"/>
                <w:sz w:val="18"/>
                <w:szCs w:val="18"/>
                <w:highlight w:val="none"/>
                <w:lang w:val="zh-CN"/>
              </w:rPr>
              <w:t>合同履行期限：按合同签订要求执行（具体参数详见采购清单及要求）。</w:t>
            </w:r>
          </w:p>
          <w:p>
            <w:pPr>
              <w:pStyle w:val="2"/>
              <w:spacing w:line="360" w:lineRule="auto"/>
              <w:rPr>
                <w:rFonts w:ascii="仿宋" w:hAnsi="仿宋" w:eastAsia="仿宋" w:cs="仿宋"/>
                <w:color w:val="auto"/>
                <w:sz w:val="18"/>
                <w:szCs w:val="18"/>
                <w:highlight w:val="none"/>
                <w:lang w:val="zh-CN"/>
              </w:rPr>
            </w:pPr>
            <w:r>
              <w:rPr>
                <w:rFonts w:hint="eastAsia" w:ascii="仿宋" w:hAnsi="仿宋" w:eastAsia="仿宋" w:cs="仿宋"/>
                <w:color w:val="auto"/>
                <w:sz w:val="18"/>
                <w:szCs w:val="18"/>
                <w:highlight w:val="none"/>
                <w:lang w:val="zh-CN"/>
              </w:rPr>
              <w:t>标包划分：本项目不划分标段。</w:t>
            </w:r>
          </w:p>
        </w:tc>
      </w:tr>
      <w:tr>
        <w:tblPrEx>
          <w:tblCellMar>
            <w:top w:w="0" w:type="dxa"/>
            <w:left w:w="108" w:type="dxa"/>
            <w:bottom w:w="0" w:type="dxa"/>
            <w:right w:w="108" w:type="dxa"/>
          </w:tblCellMar>
        </w:tblPrEx>
        <w:trPr>
          <w:trHeight w:val="617"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rPr>
              <w:t>6</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招标方式</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spacing w:line="360" w:lineRule="auto"/>
              <w:rPr>
                <w:rFonts w:hint="default" w:ascii="仿宋" w:hAnsi="仿宋" w:eastAsia="仿宋" w:cs="仿宋"/>
                <w:color w:val="auto"/>
                <w:sz w:val="18"/>
                <w:szCs w:val="18"/>
                <w:highlight w:val="none"/>
                <w:lang w:val="zh-CN"/>
              </w:rPr>
            </w:pPr>
            <w:r>
              <w:rPr>
                <w:rFonts w:ascii="仿宋" w:hAnsi="仿宋" w:eastAsia="仿宋" w:cs="仿宋"/>
                <w:b/>
                <w:bCs/>
                <w:color w:val="auto"/>
                <w:sz w:val="18"/>
                <w:szCs w:val="18"/>
                <w:highlight w:val="none"/>
              </w:rPr>
              <w:t>公开招标</w:t>
            </w:r>
          </w:p>
        </w:tc>
      </w:tr>
      <w:tr>
        <w:trPr>
          <w:trHeight w:val="498"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7</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资金来源</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spacing w:line="360" w:lineRule="auto"/>
              <w:rPr>
                <w:rFonts w:hint="default" w:ascii="仿宋" w:hAnsi="仿宋" w:eastAsia="仿宋" w:cs="仿宋"/>
                <w:color w:val="auto"/>
                <w:sz w:val="18"/>
                <w:szCs w:val="18"/>
                <w:highlight w:val="none"/>
              </w:rPr>
            </w:pPr>
            <w:r>
              <w:rPr>
                <w:rFonts w:ascii="仿宋" w:hAnsi="仿宋" w:eastAsia="仿宋" w:cs="仿宋"/>
                <w:b/>
                <w:bCs/>
                <w:color w:val="auto"/>
                <w:sz w:val="18"/>
                <w:szCs w:val="18"/>
                <w:highlight w:val="none"/>
              </w:rPr>
              <w:t>财政资金</w:t>
            </w:r>
          </w:p>
        </w:tc>
      </w:tr>
      <w:tr>
        <w:tblPrEx>
          <w:tblCellMar>
            <w:top w:w="0" w:type="dxa"/>
            <w:left w:w="108" w:type="dxa"/>
            <w:bottom w:w="0" w:type="dxa"/>
            <w:right w:w="108" w:type="dxa"/>
          </w:tblCellMar>
        </w:tblPrEx>
        <w:trPr>
          <w:trHeight w:val="419"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8</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发售招标文件</w:t>
            </w:r>
          </w:p>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时间</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pStyle w:val="2"/>
              <w:spacing w:line="360" w:lineRule="auto"/>
              <w:rPr>
                <w:rFonts w:ascii="仿宋" w:hAnsi="仿宋" w:eastAsia="仿宋" w:cs="仿宋"/>
                <w:color w:val="auto"/>
                <w:sz w:val="18"/>
                <w:szCs w:val="18"/>
                <w:highlight w:val="none"/>
              </w:rPr>
            </w:pPr>
            <w:r>
              <w:rPr>
                <w:rFonts w:hint="eastAsia" w:ascii="仿宋" w:hAnsi="仿宋" w:eastAsia="仿宋" w:cs="仿宋"/>
                <w:color w:val="auto"/>
                <w:sz w:val="18"/>
                <w:szCs w:val="18"/>
                <w:highlight w:val="none"/>
                <w:u w:val="single"/>
                <w:lang w:val="en-US" w:eastAsia="zh-CN"/>
              </w:rPr>
              <w:t>2023</w:t>
            </w:r>
            <w:r>
              <w:rPr>
                <w:rFonts w:hint="eastAsia" w:ascii="仿宋" w:hAnsi="仿宋" w:eastAsia="仿宋" w:cs="仿宋"/>
                <w:color w:val="auto"/>
                <w:sz w:val="18"/>
                <w:szCs w:val="18"/>
                <w:highlight w:val="none"/>
                <w:u w:val="single"/>
                <w:lang w:eastAsia="zh-CN"/>
              </w:rPr>
              <w:t>年</w:t>
            </w:r>
            <w:r>
              <w:rPr>
                <w:rFonts w:hint="eastAsia" w:ascii="仿宋" w:hAnsi="仿宋" w:eastAsia="仿宋" w:cs="仿宋"/>
                <w:color w:val="auto"/>
                <w:sz w:val="18"/>
                <w:szCs w:val="18"/>
                <w:highlight w:val="none"/>
                <w:u w:val="single"/>
                <w:lang w:val="en-US" w:eastAsia="zh-CN"/>
              </w:rPr>
              <w:t>3</w:t>
            </w:r>
            <w:r>
              <w:rPr>
                <w:rFonts w:hint="eastAsia" w:ascii="仿宋" w:hAnsi="仿宋" w:eastAsia="仿宋" w:cs="仿宋"/>
                <w:color w:val="auto"/>
                <w:sz w:val="18"/>
                <w:szCs w:val="18"/>
                <w:highlight w:val="none"/>
                <w:u w:val="single"/>
                <w:lang w:eastAsia="zh-CN"/>
              </w:rPr>
              <w:t>月</w:t>
            </w:r>
            <w:r>
              <w:rPr>
                <w:rFonts w:hint="eastAsia" w:ascii="仿宋" w:hAnsi="仿宋" w:eastAsia="仿宋" w:cs="仿宋"/>
                <w:color w:val="auto"/>
                <w:sz w:val="18"/>
                <w:szCs w:val="18"/>
                <w:highlight w:val="none"/>
                <w:u w:val="single"/>
                <w:lang w:val="en-US" w:eastAsia="zh-CN"/>
              </w:rPr>
              <w:t>7</w:t>
            </w:r>
            <w:r>
              <w:rPr>
                <w:rFonts w:hint="eastAsia" w:ascii="仿宋" w:hAnsi="仿宋" w:eastAsia="仿宋" w:cs="仿宋"/>
                <w:color w:val="auto"/>
                <w:sz w:val="18"/>
                <w:szCs w:val="18"/>
                <w:highlight w:val="none"/>
                <w:u w:val="single"/>
                <w:lang w:eastAsia="zh-CN"/>
              </w:rPr>
              <w:t>日至</w:t>
            </w:r>
            <w:r>
              <w:rPr>
                <w:rFonts w:hint="eastAsia" w:ascii="仿宋" w:hAnsi="仿宋" w:eastAsia="仿宋" w:cs="仿宋"/>
                <w:color w:val="auto"/>
                <w:sz w:val="18"/>
                <w:szCs w:val="18"/>
                <w:highlight w:val="none"/>
                <w:u w:val="single"/>
                <w:lang w:val="en-US" w:eastAsia="zh-CN"/>
              </w:rPr>
              <w:t>2023</w:t>
            </w:r>
            <w:r>
              <w:rPr>
                <w:rFonts w:hint="eastAsia" w:ascii="仿宋" w:hAnsi="仿宋" w:eastAsia="仿宋" w:cs="仿宋"/>
                <w:color w:val="auto"/>
                <w:sz w:val="18"/>
                <w:szCs w:val="18"/>
                <w:highlight w:val="none"/>
                <w:u w:val="single"/>
                <w:lang w:eastAsia="zh-CN"/>
              </w:rPr>
              <w:t>年</w:t>
            </w:r>
            <w:r>
              <w:rPr>
                <w:rFonts w:hint="eastAsia" w:ascii="仿宋" w:hAnsi="仿宋" w:eastAsia="仿宋" w:cs="仿宋"/>
                <w:color w:val="auto"/>
                <w:sz w:val="18"/>
                <w:szCs w:val="18"/>
                <w:highlight w:val="none"/>
                <w:u w:val="single"/>
                <w:lang w:val="en-US" w:eastAsia="zh-CN"/>
              </w:rPr>
              <w:t>3</w:t>
            </w:r>
            <w:r>
              <w:rPr>
                <w:rFonts w:hint="eastAsia" w:ascii="仿宋" w:hAnsi="仿宋" w:eastAsia="仿宋" w:cs="仿宋"/>
                <w:color w:val="auto"/>
                <w:sz w:val="18"/>
                <w:szCs w:val="18"/>
                <w:highlight w:val="none"/>
                <w:u w:val="single"/>
                <w:lang w:eastAsia="zh-CN"/>
              </w:rPr>
              <w:t>月</w:t>
            </w:r>
            <w:r>
              <w:rPr>
                <w:rFonts w:hint="eastAsia" w:ascii="仿宋" w:hAnsi="仿宋" w:eastAsia="仿宋" w:cs="仿宋"/>
                <w:color w:val="auto"/>
                <w:sz w:val="18"/>
                <w:szCs w:val="18"/>
                <w:highlight w:val="none"/>
                <w:u w:val="single"/>
                <w:lang w:val="en-US" w:eastAsia="zh-CN"/>
              </w:rPr>
              <w:t>13</w:t>
            </w:r>
            <w:r>
              <w:rPr>
                <w:rFonts w:hint="eastAsia" w:ascii="仿宋" w:hAnsi="仿宋" w:eastAsia="仿宋" w:cs="仿宋"/>
                <w:color w:val="auto"/>
                <w:sz w:val="18"/>
                <w:szCs w:val="18"/>
                <w:highlight w:val="none"/>
                <w:u w:val="single"/>
                <w:lang w:eastAsia="zh-CN"/>
              </w:rPr>
              <w:t xml:space="preserve">日00:00—23:59分（北京时间） </w:t>
            </w:r>
            <w:r>
              <w:rPr>
                <w:rFonts w:hint="eastAsia" w:ascii="仿宋" w:hAnsi="仿宋" w:eastAsia="仿宋" w:cs="仿宋"/>
                <w:color w:val="auto"/>
                <w:sz w:val="18"/>
                <w:szCs w:val="18"/>
                <w:highlight w:val="none"/>
                <w:lang w:val="zh-CN"/>
              </w:rPr>
              <w:t>（北京时间，节假日时间除外）</w:t>
            </w:r>
          </w:p>
        </w:tc>
      </w:tr>
      <w:tr>
        <w:tblPrEx>
          <w:tblCellMar>
            <w:top w:w="0" w:type="dxa"/>
            <w:left w:w="108" w:type="dxa"/>
            <w:bottom w:w="0" w:type="dxa"/>
            <w:right w:w="108" w:type="dxa"/>
          </w:tblCellMar>
        </w:tblPrEx>
        <w:trPr>
          <w:trHeight w:val="2486"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9</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kern w:val="0"/>
                <w:szCs w:val="21"/>
                <w:highlight w:val="none"/>
              </w:rPr>
              <w:t>▲</w:t>
            </w:r>
            <w:r>
              <w:rPr>
                <w:rFonts w:ascii="仿宋" w:hAnsi="仿宋" w:eastAsia="仿宋" w:cs="仿宋"/>
                <w:color w:val="auto"/>
                <w:sz w:val="18"/>
                <w:szCs w:val="18"/>
                <w:highlight w:val="none"/>
                <w:lang w:val="zh-CN"/>
              </w:rPr>
              <w:t>招标控制价</w:t>
            </w:r>
            <w:r>
              <w:rPr>
                <w:rFonts w:ascii="仿宋" w:hAnsi="仿宋" w:eastAsia="仿宋" w:cs="仿宋"/>
                <w:color w:val="auto"/>
                <w:kern w:val="0"/>
                <w:sz w:val="18"/>
                <w:szCs w:val="18"/>
                <w:highlight w:val="none"/>
              </w:rPr>
              <w:t>（实质性要求）</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spacing w:line="360" w:lineRule="auto"/>
              <w:rPr>
                <w:rFonts w:hint="default" w:ascii="仿宋" w:hAnsi="仿宋" w:eastAsia="仿宋" w:cs="仿宋"/>
                <w:color w:val="auto"/>
                <w:sz w:val="18"/>
                <w:szCs w:val="18"/>
                <w:highlight w:val="none"/>
              </w:rPr>
            </w:pPr>
            <w:r>
              <w:rPr>
                <w:rFonts w:ascii="仿宋" w:hAnsi="仿宋" w:eastAsia="仿宋" w:cs="仿宋"/>
                <w:color w:val="auto"/>
                <w:kern w:val="0"/>
                <w:sz w:val="18"/>
                <w:szCs w:val="18"/>
                <w:highlight w:val="none"/>
              </w:rPr>
              <w:t>□</w:t>
            </w:r>
            <w:r>
              <w:rPr>
                <w:rFonts w:ascii="仿宋" w:hAnsi="仿宋" w:eastAsia="仿宋" w:cs="仿宋"/>
                <w:color w:val="auto"/>
                <w:sz w:val="18"/>
                <w:szCs w:val="18"/>
                <w:highlight w:val="none"/>
              </w:rPr>
              <w:t>不设采购控制价</w:t>
            </w:r>
          </w:p>
          <w:p>
            <w:pPr>
              <w:autoSpaceDE w:val="0"/>
              <w:autoSpaceDN w:val="0"/>
              <w:spacing w:line="360" w:lineRule="auto"/>
              <w:rPr>
                <w:rFonts w:hint="default" w:ascii="仿宋" w:hAnsi="仿宋" w:eastAsia="仿宋" w:cs="仿宋"/>
                <w:color w:val="auto"/>
                <w:sz w:val="18"/>
                <w:szCs w:val="18"/>
                <w:highlight w:val="none"/>
              </w:rPr>
            </w:pPr>
            <w:r>
              <w:rPr>
                <w:rFonts w:ascii="仿宋" w:hAnsi="仿宋" w:eastAsia="仿宋" w:cs="仿宋"/>
                <w:color w:val="auto"/>
                <w:kern w:val="0"/>
                <w:sz w:val="18"/>
                <w:szCs w:val="18"/>
                <w:highlight w:val="none"/>
              </w:rPr>
              <w:t>☑</w:t>
            </w:r>
            <w:r>
              <w:rPr>
                <w:rFonts w:ascii="仿宋" w:hAnsi="仿宋" w:eastAsia="仿宋" w:cs="仿宋"/>
                <w:color w:val="auto"/>
                <w:sz w:val="18"/>
                <w:szCs w:val="18"/>
                <w:highlight w:val="none"/>
              </w:rPr>
              <w:t xml:space="preserve">设采购控制价 </w:t>
            </w:r>
          </w:p>
          <w:p>
            <w:pPr>
              <w:autoSpaceDE w:val="0"/>
              <w:autoSpaceDN w:val="0"/>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rPr>
              <w:t>本项目招标控制价为</w:t>
            </w:r>
            <w:r>
              <w:rPr>
                <w:rFonts w:ascii="仿宋" w:hAnsi="仿宋" w:eastAsia="仿宋" w:cs="仿宋"/>
                <w:b/>
                <w:bCs/>
                <w:color w:val="auto"/>
                <w:sz w:val="18"/>
                <w:szCs w:val="18"/>
                <w:highlight w:val="none"/>
              </w:rPr>
              <w:t>：</w:t>
            </w:r>
            <w:r>
              <w:rPr>
                <w:rFonts w:ascii="仿宋" w:hAnsi="仿宋" w:eastAsia="仿宋" w:cs="仿宋"/>
                <w:b/>
                <w:bCs/>
                <w:color w:val="auto"/>
                <w:sz w:val="18"/>
                <w:szCs w:val="18"/>
                <w:highlight w:val="none"/>
                <w:u w:val="single"/>
              </w:rPr>
              <w:t>147.24</w:t>
            </w:r>
            <w:r>
              <w:rPr>
                <w:rFonts w:ascii="仿宋" w:hAnsi="仿宋" w:eastAsia="仿宋" w:cs="仿宋"/>
                <w:color w:val="auto"/>
                <w:sz w:val="18"/>
                <w:szCs w:val="18"/>
                <w:highlight w:val="none"/>
                <w:lang w:val="zh-CN"/>
              </w:rPr>
              <w:t>万元。</w:t>
            </w:r>
          </w:p>
          <w:p>
            <w:pPr>
              <w:autoSpaceDE w:val="0"/>
              <w:autoSpaceDN w:val="0"/>
              <w:spacing w:line="360" w:lineRule="auto"/>
              <w:rPr>
                <w:rFonts w:hint="default" w:ascii="仿宋" w:hAnsi="仿宋" w:eastAsia="仿宋" w:cs="仿宋"/>
                <w:color w:val="auto"/>
                <w:sz w:val="18"/>
                <w:szCs w:val="18"/>
                <w:highlight w:val="none"/>
              </w:rPr>
            </w:pPr>
            <w:r>
              <w:rPr>
                <w:rFonts w:ascii="仿宋" w:hAnsi="仿宋" w:eastAsia="仿宋" w:cs="仿宋"/>
                <w:color w:val="auto"/>
                <w:sz w:val="18"/>
                <w:szCs w:val="18"/>
                <w:highlight w:val="none"/>
                <w:lang w:val="zh-CN"/>
              </w:rPr>
              <w:t>投标报价（即开标报价）不得有选择性报价和附有条件的报价，供应商报价不得超过采购控制价，否则按无效响应处理。供应商的报价明显低于其他通过符合性审查供应商的报价，有可能影响产品质量或者不能诚信履约的，应当提供书面说明，必要时提交相关证明材料；否则其投标有可能被视为无效投标。</w:t>
            </w:r>
          </w:p>
        </w:tc>
      </w:tr>
      <w:tr>
        <w:tblPrEx>
          <w:tblCellMar>
            <w:top w:w="0" w:type="dxa"/>
            <w:left w:w="108" w:type="dxa"/>
            <w:bottom w:w="0" w:type="dxa"/>
            <w:right w:w="108" w:type="dxa"/>
          </w:tblCellMar>
        </w:tblPrEx>
        <w:trPr>
          <w:trHeight w:val="539"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10</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服务地点</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rPr>
                <w:rFonts w:hint="default" w:ascii="仿宋" w:hAnsi="仿宋" w:eastAsia="仿宋" w:cs="仿宋"/>
                <w:color w:val="auto"/>
                <w:sz w:val="18"/>
                <w:szCs w:val="18"/>
                <w:highlight w:val="none"/>
                <w:u w:val="single"/>
              </w:rPr>
            </w:pPr>
            <w:r>
              <w:rPr>
                <w:rFonts w:ascii="仿宋" w:hAnsi="仿宋" w:eastAsia="仿宋" w:cs="仿宋"/>
                <w:color w:val="auto"/>
                <w:sz w:val="18"/>
                <w:szCs w:val="18"/>
                <w:highlight w:val="none"/>
                <w:u w:val="single"/>
              </w:rPr>
              <w:t>西藏自治区拉萨市城关区金珠中路金农巷5号</w:t>
            </w:r>
          </w:p>
        </w:tc>
      </w:tr>
      <w:tr>
        <w:tblPrEx>
          <w:tblCellMar>
            <w:top w:w="0" w:type="dxa"/>
            <w:left w:w="108" w:type="dxa"/>
            <w:bottom w:w="0" w:type="dxa"/>
            <w:right w:w="108" w:type="dxa"/>
          </w:tblCellMar>
        </w:tblPrEx>
        <w:trPr>
          <w:trHeight w:val="539"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11</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kern w:val="0"/>
                <w:sz w:val="18"/>
                <w:szCs w:val="18"/>
                <w:highlight w:val="none"/>
              </w:rPr>
              <w:t>招标预备会</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spacing w:line="360" w:lineRule="auto"/>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☑不召开</w:t>
            </w:r>
          </w:p>
          <w:p>
            <w:pPr>
              <w:pStyle w:val="2"/>
              <w:spacing w:line="360" w:lineRule="auto"/>
              <w:rPr>
                <w:rFonts w:ascii="仿宋" w:hAnsi="仿宋" w:eastAsia="仿宋" w:cs="仿宋"/>
                <w:color w:val="auto"/>
                <w:sz w:val="18"/>
                <w:szCs w:val="18"/>
                <w:highlight w:val="none"/>
              </w:rPr>
            </w:pPr>
            <w:r>
              <w:rPr>
                <w:rFonts w:hint="eastAsia" w:ascii="仿宋" w:hAnsi="仿宋" w:eastAsia="仿宋" w:cs="仿宋"/>
                <w:color w:val="auto"/>
                <w:kern w:val="0"/>
                <w:sz w:val="18"/>
                <w:szCs w:val="18"/>
                <w:highlight w:val="none"/>
              </w:rPr>
              <w:t>□</w:t>
            </w:r>
            <w:r>
              <w:rPr>
                <w:rFonts w:hint="eastAsia" w:ascii="仿宋" w:hAnsi="仿宋" w:eastAsia="仿宋" w:cs="仿宋"/>
                <w:color w:val="auto"/>
                <w:sz w:val="18"/>
                <w:szCs w:val="18"/>
                <w:highlight w:val="none"/>
              </w:rPr>
              <w:t>召开</w:t>
            </w:r>
          </w:p>
        </w:tc>
      </w:tr>
      <w:tr>
        <w:tblPrEx>
          <w:tblCellMar>
            <w:top w:w="0" w:type="dxa"/>
            <w:left w:w="108" w:type="dxa"/>
            <w:bottom w:w="0" w:type="dxa"/>
            <w:right w:w="108" w:type="dxa"/>
          </w:tblCellMar>
        </w:tblPrEx>
        <w:trPr>
          <w:trHeight w:val="539"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12</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kern w:val="0"/>
                <w:szCs w:val="21"/>
                <w:highlight w:val="none"/>
              </w:rPr>
              <w:t>▲</w:t>
            </w:r>
            <w:r>
              <w:rPr>
                <w:rFonts w:ascii="仿宋" w:hAnsi="仿宋" w:eastAsia="仿宋" w:cs="仿宋"/>
                <w:color w:val="auto"/>
                <w:sz w:val="18"/>
                <w:szCs w:val="18"/>
                <w:highlight w:val="none"/>
                <w:lang w:val="zh-CN"/>
              </w:rPr>
              <w:t>质保期</w:t>
            </w:r>
            <w:r>
              <w:rPr>
                <w:rFonts w:ascii="仿宋" w:hAnsi="仿宋" w:eastAsia="仿宋" w:cs="仿宋"/>
                <w:color w:val="auto"/>
                <w:kern w:val="0"/>
                <w:sz w:val="18"/>
                <w:szCs w:val="18"/>
                <w:highlight w:val="none"/>
              </w:rPr>
              <w:t>（实质性要求）</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rPr>
                <w:rFonts w:hint="default" w:ascii="仿宋" w:hAnsi="仿宋" w:eastAsia="仿宋" w:cs="仿宋"/>
                <w:color w:val="auto"/>
                <w:sz w:val="18"/>
                <w:szCs w:val="18"/>
                <w:highlight w:val="none"/>
              </w:rPr>
            </w:pPr>
            <w:r>
              <w:rPr>
                <w:rFonts w:ascii="仿宋" w:hAnsi="仿宋" w:eastAsia="仿宋" w:cs="仿宋"/>
                <w:color w:val="auto"/>
                <w:sz w:val="18"/>
                <w:szCs w:val="18"/>
                <w:highlight w:val="none"/>
                <w:u w:val="single"/>
              </w:rPr>
              <w:t xml:space="preserve"> 3 </w:t>
            </w:r>
            <w:r>
              <w:rPr>
                <w:rFonts w:ascii="仿宋" w:hAnsi="仿宋" w:eastAsia="仿宋" w:cs="仿宋"/>
                <w:color w:val="auto"/>
                <w:sz w:val="18"/>
                <w:szCs w:val="18"/>
                <w:highlight w:val="none"/>
              </w:rPr>
              <w:t>年</w:t>
            </w:r>
          </w:p>
        </w:tc>
      </w:tr>
      <w:tr>
        <w:tblPrEx>
          <w:tblCellMar>
            <w:top w:w="0" w:type="dxa"/>
            <w:left w:w="108" w:type="dxa"/>
            <w:bottom w:w="0" w:type="dxa"/>
            <w:right w:w="108" w:type="dxa"/>
          </w:tblCellMar>
        </w:tblPrEx>
        <w:trPr>
          <w:trHeight w:val="472"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13</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分  包</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left"/>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☑不允许</w:t>
            </w:r>
          </w:p>
          <w:p>
            <w:pPr>
              <w:autoSpaceDE w:val="0"/>
              <w:autoSpaceDN w:val="0"/>
              <w:spacing w:line="360" w:lineRule="auto"/>
              <w:jc w:val="left"/>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□允许，分包内容要求：</w:t>
            </w:r>
          </w:p>
          <w:p>
            <w:pPr>
              <w:autoSpaceDE w:val="0"/>
              <w:autoSpaceDN w:val="0"/>
              <w:spacing w:line="360" w:lineRule="auto"/>
              <w:jc w:val="left"/>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 xml:space="preserve">        分包金额要求： </w:t>
            </w:r>
          </w:p>
          <w:p>
            <w:pPr>
              <w:autoSpaceDE w:val="0"/>
              <w:autoSpaceDN w:val="0"/>
              <w:spacing w:line="360" w:lineRule="auto"/>
              <w:jc w:val="left"/>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 xml:space="preserve">        对分包人的资质要求：</w:t>
            </w:r>
            <w:r>
              <w:rPr>
                <w:rFonts w:hint="default" w:ascii="仿宋" w:hAnsi="仿宋" w:eastAsia="仿宋" w:cs="仿宋"/>
                <w:color w:val="auto"/>
                <w:sz w:val="18"/>
                <w:szCs w:val="18"/>
                <w:highlight w:val="none"/>
                <w:lang w:val="zh-CN"/>
              </w:rPr>
              <w:t xml:space="preserve"> </w:t>
            </w:r>
          </w:p>
        </w:tc>
      </w:tr>
      <w:tr>
        <w:tblPrEx>
          <w:tblCellMar>
            <w:top w:w="0" w:type="dxa"/>
            <w:left w:w="108" w:type="dxa"/>
            <w:bottom w:w="0" w:type="dxa"/>
            <w:right w:w="108" w:type="dxa"/>
          </w:tblCellMar>
        </w:tblPrEx>
        <w:trPr>
          <w:trHeight w:val="90"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lang w:val="zh-CN"/>
              </w:rPr>
              <w:t>1</w:t>
            </w:r>
            <w:r>
              <w:rPr>
                <w:rFonts w:ascii="仿宋" w:hAnsi="仿宋" w:eastAsia="仿宋" w:cs="仿宋"/>
                <w:color w:val="auto"/>
                <w:sz w:val="18"/>
                <w:szCs w:val="18"/>
                <w:highlight w:val="none"/>
              </w:rPr>
              <w:t>4</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kern w:val="0"/>
                <w:szCs w:val="21"/>
                <w:highlight w:val="none"/>
              </w:rPr>
              <w:t>▲</w:t>
            </w:r>
            <w:r>
              <w:rPr>
                <w:rFonts w:ascii="仿宋" w:hAnsi="仿宋" w:eastAsia="仿宋" w:cs="仿宋"/>
                <w:color w:val="auto"/>
                <w:sz w:val="18"/>
                <w:szCs w:val="18"/>
                <w:highlight w:val="none"/>
                <w:lang w:val="zh-CN"/>
              </w:rPr>
              <w:t>投标人资格要求</w:t>
            </w:r>
            <w:r>
              <w:rPr>
                <w:rFonts w:ascii="仿宋" w:hAnsi="仿宋" w:eastAsia="仿宋" w:cs="仿宋"/>
                <w:color w:val="auto"/>
                <w:kern w:val="0"/>
                <w:sz w:val="18"/>
                <w:szCs w:val="18"/>
                <w:highlight w:val="none"/>
              </w:rPr>
              <w:t>（实质性要求）</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spacing w:line="360" w:lineRule="auto"/>
              <w:rPr>
                <w:rFonts w:hint="default" w:ascii="仿宋" w:hAnsi="仿宋" w:eastAsia="仿宋" w:cs="仿宋"/>
                <w:b/>
                <w:color w:val="auto"/>
                <w:sz w:val="18"/>
                <w:szCs w:val="18"/>
                <w:highlight w:val="none"/>
              </w:rPr>
            </w:pPr>
            <w:r>
              <w:rPr>
                <w:rFonts w:ascii="仿宋" w:hAnsi="仿宋" w:eastAsia="仿宋" w:cs="仿宋"/>
                <w:b/>
                <w:color w:val="auto"/>
                <w:sz w:val="18"/>
                <w:szCs w:val="18"/>
                <w:highlight w:val="none"/>
              </w:rPr>
              <w:t>投标人资格要求：</w:t>
            </w:r>
          </w:p>
          <w:p>
            <w:pPr>
              <w:spacing w:line="360" w:lineRule="auto"/>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1.满足《中华人民共和国政府采购法》第二十二条规定：</w:t>
            </w:r>
          </w:p>
          <w:p>
            <w:pPr>
              <w:spacing w:line="360" w:lineRule="auto"/>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1.1具有独立承担民事责任的能力；</w:t>
            </w:r>
          </w:p>
          <w:p>
            <w:pPr>
              <w:spacing w:line="360" w:lineRule="auto"/>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1.2具有良好的商业信誉和健全的财务会计制度；</w:t>
            </w:r>
          </w:p>
          <w:p>
            <w:pPr>
              <w:spacing w:line="360" w:lineRule="auto"/>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1.3具有履行合同所必需的设备和专业技术能力；</w:t>
            </w:r>
          </w:p>
          <w:p>
            <w:pPr>
              <w:spacing w:line="360" w:lineRule="auto"/>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1.4有依法缴纳税收和社会保障资金的良好记录；</w:t>
            </w:r>
          </w:p>
          <w:p>
            <w:pPr>
              <w:spacing w:line="360" w:lineRule="auto"/>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1.5参加政府采购活动前三年内，在经营活动中没有重大违法记录； </w:t>
            </w:r>
          </w:p>
          <w:p>
            <w:pPr>
              <w:spacing w:line="360" w:lineRule="auto"/>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1.6法律、行政法规规定的其他条件；</w:t>
            </w:r>
          </w:p>
          <w:p>
            <w:pPr>
              <w:spacing w:line="360" w:lineRule="auto"/>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2.被“信用中国”网站（www.creditchina.gov.cn）列入失信被执行人、企业异常经营名录、税收违法黑名单，被中国政府采购网（www.ccgp.gov.cn）列入政府采购严重违法失信行为记录名单、被财政部门禁止参加政府采购活动（处罚决定规定的时间和地域范围内）的投标人禁止参加本项目的投标活动。</w:t>
            </w:r>
          </w:p>
          <w:p>
            <w:pPr>
              <w:spacing w:line="360" w:lineRule="auto"/>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3.本项目的特定资格要求：</w:t>
            </w:r>
            <w:r>
              <w:rPr>
                <w:rFonts w:ascii="仿宋" w:hAnsi="仿宋" w:eastAsia="仿宋" w:cs="仿宋"/>
                <w:color w:val="auto"/>
                <w:sz w:val="18"/>
                <w:szCs w:val="18"/>
                <w:highlight w:val="none"/>
                <w:lang w:eastAsia="zh-Hans"/>
              </w:rPr>
              <w:t>无</w:t>
            </w:r>
            <w:r>
              <w:rPr>
                <w:rFonts w:ascii="仿宋" w:hAnsi="仿宋" w:eastAsia="仿宋" w:cs="仿宋"/>
                <w:color w:val="auto"/>
                <w:sz w:val="18"/>
                <w:szCs w:val="18"/>
                <w:highlight w:val="none"/>
              </w:rPr>
              <w:t>。</w:t>
            </w:r>
          </w:p>
          <w:p>
            <w:pPr>
              <w:spacing w:line="360" w:lineRule="auto"/>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4.单位负责人为同一人或者存在控股、管理关系的不同单位，不得同时参加本项目的投标。</w:t>
            </w:r>
          </w:p>
        </w:tc>
      </w:tr>
      <w:tr>
        <w:tblPrEx>
          <w:tblCellMar>
            <w:top w:w="0" w:type="dxa"/>
            <w:left w:w="108" w:type="dxa"/>
            <w:bottom w:w="0" w:type="dxa"/>
            <w:right w:w="108" w:type="dxa"/>
          </w:tblCellMar>
        </w:tblPrEx>
        <w:trPr>
          <w:trHeight w:val="627"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lang w:val="zh-CN"/>
              </w:rPr>
              <w:t>1</w:t>
            </w:r>
            <w:r>
              <w:rPr>
                <w:rFonts w:ascii="仿宋" w:hAnsi="仿宋" w:eastAsia="仿宋" w:cs="仿宋"/>
                <w:color w:val="auto"/>
                <w:sz w:val="18"/>
                <w:szCs w:val="18"/>
                <w:highlight w:val="none"/>
              </w:rPr>
              <w:t>5</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投标人资质资格要求的证明材料和情况说明</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根据本附表第14条“投标人资格要求”的要求提供证明材料和情况说明</w:t>
            </w:r>
          </w:p>
        </w:tc>
      </w:tr>
      <w:tr>
        <w:tblPrEx>
          <w:tblCellMar>
            <w:top w:w="0" w:type="dxa"/>
            <w:left w:w="108" w:type="dxa"/>
            <w:bottom w:w="0" w:type="dxa"/>
            <w:right w:w="108" w:type="dxa"/>
          </w:tblCellMar>
        </w:tblPrEx>
        <w:trPr>
          <w:trHeight w:val="967"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1</w:t>
            </w:r>
            <w:r>
              <w:rPr>
                <w:rFonts w:ascii="仿宋" w:hAnsi="仿宋" w:eastAsia="仿宋" w:cs="仿宋"/>
                <w:color w:val="auto"/>
                <w:sz w:val="18"/>
                <w:szCs w:val="18"/>
                <w:highlight w:val="none"/>
              </w:rPr>
              <w:t>6</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kern w:val="0"/>
                <w:sz w:val="18"/>
                <w:szCs w:val="18"/>
                <w:highlight w:val="none"/>
              </w:rPr>
              <w:t>近年财务状况的年份要求</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kern w:val="0"/>
                <w:sz w:val="18"/>
                <w:szCs w:val="18"/>
                <w:highlight w:val="none"/>
              </w:rPr>
              <w:t>近三年经会计师事务所审计的财务报告，指2019年1月1日起至2021年12月31日。（新成立的企业，依据成立时间提供相应年度报表）或银行出具的资信证明。</w:t>
            </w:r>
          </w:p>
        </w:tc>
      </w:tr>
      <w:tr>
        <w:tblPrEx>
          <w:tblCellMar>
            <w:top w:w="0" w:type="dxa"/>
            <w:left w:w="108" w:type="dxa"/>
            <w:bottom w:w="0" w:type="dxa"/>
            <w:right w:w="108" w:type="dxa"/>
          </w:tblCellMar>
        </w:tblPrEx>
        <w:trPr>
          <w:trHeight w:val="677"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1</w:t>
            </w:r>
            <w:r>
              <w:rPr>
                <w:rFonts w:ascii="仿宋" w:hAnsi="仿宋" w:eastAsia="仿宋" w:cs="仿宋"/>
                <w:color w:val="auto"/>
                <w:sz w:val="18"/>
                <w:szCs w:val="18"/>
                <w:highlight w:val="none"/>
              </w:rPr>
              <w:t>7</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kern w:val="0"/>
                <w:sz w:val="18"/>
                <w:szCs w:val="18"/>
                <w:highlight w:val="none"/>
              </w:rPr>
              <w:t>近年完成的类似项目的年份要求</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kern w:val="0"/>
                <w:sz w:val="18"/>
                <w:szCs w:val="18"/>
                <w:highlight w:val="none"/>
              </w:rPr>
              <w:t>三年，指2019年1月1日起至今。</w:t>
            </w:r>
          </w:p>
        </w:tc>
      </w:tr>
      <w:tr>
        <w:tblPrEx>
          <w:tblCellMar>
            <w:top w:w="0" w:type="dxa"/>
            <w:left w:w="108" w:type="dxa"/>
            <w:bottom w:w="0" w:type="dxa"/>
            <w:right w:w="108" w:type="dxa"/>
          </w:tblCellMar>
        </w:tblPrEx>
        <w:trPr>
          <w:trHeight w:val="677"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1</w:t>
            </w:r>
            <w:r>
              <w:rPr>
                <w:rFonts w:ascii="仿宋" w:hAnsi="仿宋" w:eastAsia="仿宋" w:cs="仿宋"/>
                <w:color w:val="auto"/>
                <w:sz w:val="18"/>
                <w:szCs w:val="18"/>
                <w:highlight w:val="none"/>
              </w:rPr>
              <w:t>8</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kern w:val="0"/>
                <w:sz w:val="18"/>
                <w:szCs w:val="18"/>
                <w:highlight w:val="none"/>
              </w:rPr>
              <w:t>近年发生的诉讼及仲裁情况的年份要求</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kern w:val="0"/>
                <w:sz w:val="18"/>
                <w:szCs w:val="18"/>
                <w:highlight w:val="none"/>
              </w:rPr>
              <w:t>三年，指2019年1月1日起至今。</w:t>
            </w:r>
          </w:p>
        </w:tc>
      </w:tr>
      <w:tr>
        <w:tblPrEx>
          <w:tblCellMar>
            <w:top w:w="0" w:type="dxa"/>
            <w:left w:w="108" w:type="dxa"/>
            <w:bottom w:w="0" w:type="dxa"/>
            <w:right w:w="108" w:type="dxa"/>
          </w:tblCellMar>
        </w:tblPrEx>
        <w:trPr>
          <w:trHeight w:val="782"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1</w:t>
            </w:r>
            <w:r>
              <w:rPr>
                <w:rFonts w:ascii="仿宋" w:hAnsi="仿宋" w:eastAsia="仿宋" w:cs="仿宋"/>
                <w:color w:val="auto"/>
                <w:sz w:val="18"/>
                <w:szCs w:val="18"/>
                <w:highlight w:val="none"/>
              </w:rPr>
              <w:t>9</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kern w:val="0"/>
                <w:sz w:val="18"/>
                <w:szCs w:val="18"/>
                <w:highlight w:val="none"/>
              </w:rPr>
              <w:t>是否允许递交备选方案</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kern w:val="0"/>
                <w:sz w:val="18"/>
                <w:szCs w:val="18"/>
                <w:highlight w:val="none"/>
              </w:rPr>
              <w:t>☑不允许</w:t>
            </w:r>
          </w:p>
        </w:tc>
      </w:tr>
      <w:tr>
        <w:tblPrEx>
          <w:tblCellMar>
            <w:top w:w="0" w:type="dxa"/>
            <w:left w:w="108" w:type="dxa"/>
            <w:bottom w:w="0" w:type="dxa"/>
            <w:right w:w="108" w:type="dxa"/>
          </w:tblCellMar>
        </w:tblPrEx>
        <w:trPr>
          <w:trHeight w:val="952"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20</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踏勘现场</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rPr>
              <w:fldChar w:fldCharType="begin"/>
            </w:r>
            <w:r>
              <w:rPr>
                <w:rFonts w:ascii="仿宋" w:hAnsi="仿宋" w:eastAsia="仿宋" w:cs="仿宋"/>
                <w:color w:val="auto"/>
                <w:sz w:val="18"/>
                <w:szCs w:val="18"/>
                <w:highlight w:val="none"/>
              </w:rPr>
              <w:instrText xml:space="preserve"> eq \o\ac(</w:instrText>
            </w:r>
            <w:r>
              <w:rPr>
                <w:rFonts w:ascii="仿宋" w:hAnsi="仿宋" w:eastAsia="仿宋" w:cs="仿宋"/>
                <w:color w:val="auto"/>
                <w:position w:val="-4"/>
                <w:sz w:val="18"/>
                <w:szCs w:val="18"/>
                <w:highlight w:val="none"/>
              </w:rPr>
              <w:instrText xml:space="preserve">□</w:instrText>
            </w:r>
            <w:r>
              <w:rPr>
                <w:rFonts w:ascii="仿宋" w:hAnsi="仿宋" w:eastAsia="仿宋" w:cs="仿宋"/>
                <w:color w:val="auto"/>
                <w:sz w:val="18"/>
                <w:szCs w:val="18"/>
                <w:highlight w:val="none"/>
              </w:rPr>
              <w:instrText xml:space="preserve">,√)</w:instrText>
            </w:r>
            <w:r>
              <w:rPr>
                <w:rFonts w:ascii="仿宋" w:hAnsi="仿宋" w:eastAsia="仿宋" w:cs="仿宋"/>
                <w:color w:val="auto"/>
                <w:sz w:val="18"/>
                <w:szCs w:val="18"/>
                <w:highlight w:val="none"/>
              </w:rPr>
              <w:fldChar w:fldCharType="end"/>
            </w:r>
            <w:r>
              <w:rPr>
                <w:rFonts w:ascii="仿宋" w:hAnsi="仿宋" w:eastAsia="仿宋" w:cs="仿宋"/>
                <w:color w:val="auto"/>
                <w:sz w:val="18"/>
                <w:szCs w:val="18"/>
                <w:highlight w:val="none"/>
                <w:lang w:val="zh-CN"/>
              </w:rPr>
              <w:t>不组织，自行踏勘。</w:t>
            </w:r>
          </w:p>
          <w:p>
            <w:pPr>
              <w:tabs>
                <w:tab w:val="left" w:pos="7665"/>
              </w:tabs>
              <w:autoSpaceDE w:val="0"/>
              <w:autoSpaceDN w:val="0"/>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 组织，踏勘时间：       集中踏勘地点：</w:t>
            </w:r>
          </w:p>
        </w:tc>
      </w:tr>
      <w:tr>
        <w:tblPrEx>
          <w:tblCellMar>
            <w:top w:w="0" w:type="dxa"/>
            <w:left w:w="108" w:type="dxa"/>
            <w:bottom w:w="0" w:type="dxa"/>
            <w:right w:w="108" w:type="dxa"/>
          </w:tblCellMar>
        </w:tblPrEx>
        <w:trPr>
          <w:trHeight w:val="887"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21</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投标人确认收到招标文件澄清、修改、补充的时间</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自澄清、修改、补充公告发布时间起</w:t>
            </w:r>
            <w:r>
              <w:rPr>
                <w:rFonts w:ascii="仿宋" w:hAnsi="仿宋" w:eastAsia="仿宋" w:cs="仿宋"/>
                <w:b/>
                <w:bCs/>
                <w:color w:val="auto"/>
                <w:sz w:val="18"/>
                <w:szCs w:val="18"/>
                <w:highlight w:val="none"/>
              </w:rPr>
              <w:t>24</w:t>
            </w:r>
            <w:r>
              <w:rPr>
                <w:rFonts w:ascii="仿宋" w:hAnsi="仿宋" w:eastAsia="仿宋" w:cs="仿宋"/>
                <w:color w:val="auto"/>
                <w:sz w:val="18"/>
                <w:szCs w:val="18"/>
                <w:highlight w:val="none"/>
                <w:lang w:val="zh-CN"/>
              </w:rPr>
              <w:t>小时内。</w:t>
            </w:r>
          </w:p>
        </w:tc>
      </w:tr>
      <w:tr>
        <w:tblPrEx>
          <w:tblCellMar>
            <w:top w:w="0" w:type="dxa"/>
            <w:left w:w="108" w:type="dxa"/>
            <w:bottom w:w="0" w:type="dxa"/>
            <w:right w:w="108" w:type="dxa"/>
          </w:tblCellMar>
        </w:tblPrEx>
        <w:trPr>
          <w:trHeight w:val="639"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22</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kern w:val="0"/>
                <w:szCs w:val="21"/>
                <w:highlight w:val="none"/>
              </w:rPr>
              <w:t>▲</w:t>
            </w:r>
            <w:r>
              <w:rPr>
                <w:rFonts w:ascii="仿宋" w:hAnsi="仿宋" w:eastAsia="仿宋" w:cs="仿宋"/>
                <w:color w:val="auto"/>
                <w:sz w:val="18"/>
                <w:szCs w:val="18"/>
                <w:highlight w:val="none"/>
                <w:lang w:val="zh-CN"/>
              </w:rPr>
              <w:t>投标有效期</w:t>
            </w:r>
            <w:r>
              <w:rPr>
                <w:rFonts w:ascii="仿宋" w:hAnsi="仿宋" w:eastAsia="仿宋" w:cs="仿宋"/>
                <w:color w:val="auto"/>
                <w:kern w:val="0"/>
                <w:sz w:val="18"/>
                <w:szCs w:val="18"/>
                <w:highlight w:val="none"/>
              </w:rPr>
              <w:t>（实质性要求）</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自投标截止之日起</w:t>
            </w:r>
            <w:r>
              <w:rPr>
                <w:rFonts w:ascii="仿宋" w:hAnsi="仿宋" w:eastAsia="仿宋" w:cs="仿宋"/>
                <w:b/>
                <w:bCs/>
                <w:color w:val="auto"/>
                <w:sz w:val="18"/>
                <w:szCs w:val="18"/>
                <w:highlight w:val="none"/>
                <w:lang w:val="zh-CN"/>
              </w:rPr>
              <w:t>90</w:t>
            </w:r>
            <w:r>
              <w:rPr>
                <w:rFonts w:ascii="仿宋" w:hAnsi="仿宋" w:eastAsia="仿宋" w:cs="仿宋"/>
                <w:color w:val="auto"/>
                <w:sz w:val="18"/>
                <w:szCs w:val="18"/>
                <w:highlight w:val="none"/>
                <w:lang w:val="zh-CN"/>
              </w:rPr>
              <w:t>日历天。</w:t>
            </w:r>
          </w:p>
        </w:tc>
      </w:tr>
      <w:tr>
        <w:tblPrEx>
          <w:tblCellMar>
            <w:top w:w="0" w:type="dxa"/>
            <w:left w:w="108" w:type="dxa"/>
            <w:bottom w:w="0" w:type="dxa"/>
            <w:right w:w="108" w:type="dxa"/>
          </w:tblCellMar>
        </w:tblPrEx>
        <w:trPr>
          <w:trHeight w:val="90"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lang w:val="zh-CN"/>
              </w:rPr>
              <w:t>2</w:t>
            </w:r>
            <w:r>
              <w:rPr>
                <w:rFonts w:ascii="仿宋" w:hAnsi="仿宋" w:eastAsia="仿宋" w:cs="仿宋"/>
                <w:color w:val="auto"/>
                <w:sz w:val="18"/>
                <w:szCs w:val="18"/>
                <w:highlight w:val="none"/>
              </w:rPr>
              <w:t>3</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kern w:val="0"/>
                <w:szCs w:val="21"/>
                <w:highlight w:val="none"/>
              </w:rPr>
              <w:t>▲</w:t>
            </w:r>
            <w:r>
              <w:rPr>
                <w:rFonts w:ascii="仿宋" w:hAnsi="仿宋" w:eastAsia="仿宋" w:cs="仿宋"/>
                <w:color w:val="auto"/>
                <w:sz w:val="18"/>
                <w:szCs w:val="18"/>
                <w:highlight w:val="none"/>
                <w:lang w:val="zh-CN"/>
              </w:rPr>
              <w:t>投标保证金</w:t>
            </w:r>
            <w:r>
              <w:rPr>
                <w:rFonts w:ascii="仿宋" w:hAnsi="仿宋" w:eastAsia="仿宋" w:cs="仿宋"/>
                <w:color w:val="auto"/>
                <w:kern w:val="0"/>
                <w:sz w:val="18"/>
                <w:szCs w:val="18"/>
                <w:highlight w:val="none"/>
              </w:rPr>
              <w:t>（实质性要求）</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numPr>
                <w:ilvl w:val="0"/>
                <w:numId w:val="0"/>
              </w:numPr>
              <w:spacing w:line="360" w:lineRule="auto"/>
              <w:rPr>
                <w:rFonts w:hint="default"/>
                <w:color w:val="auto"/>
                <w:highlight w:val="none"/>
              </w:rPr>
            </w:pPr>
            <w:r>
              <w:rPr>
                <w:rFonts w:hint="default" w:ascii="仿宋" w:hAnsi="仿宋" w:eastAsia="仿宋" w:cs="仿宋"/>
                <w:b/>
                <w:color w:val="auto"/>
                <w:sz w:val="24"/>
                <w:szCs w:val="24"/>
                <w:highlight w:val="none"/>
              </w:rPr>
              <w:t>1、投标保证金的金额（人民币）：</w:t>
            </w:r>
            <w:r>
              <w:rPr>
                <w:rFonts w:hint="default" w:ascii="仿宋" w:hAnsi="仿宋" w:eastAsia="仿宋" w:cs="仿宋"/>
                <w:b/>
                <w:color w:val="auto"/>
                <w:sz w:val="24"/>
                <w:szCs w:val="24"/>
                <w:highlight w:val="none"/>
                <w:u w:val="single"/>
              </w:rPr>
              <w:t>￥：</w:t>
            </w:r>
            <w:r>
              <w:rPr>
                <w:rFonts w:hint="eastAsia" w:ascii="仿宋" w:hAnsi="仿宋" w:eastAsia="仿宋" w:cs="仿宋"/>
                <w:b/>
                <w:color w:val="auto"/>
                <w:sz w:val="24"/>
                <w:szCs w:val="24"/>
                <w:highlight w:val="none"/>
                <w:u w:val="single"/>
              </w:rPr>
              <w:t>29</w:t>
            </w:r>
            <w:r>
              <w:rPr>
                <w:rFonts w:ascii="仿宋" w:hAnsi="仿宋" w:eastAsia="仿宋" w:cs="仿宋"/>
                <w:b/>
                <w:color w:val="auto"/>
                <w:sz w:val="24"/>
                <w:szCs w:val="24"/>
                <w:highlight w:val="none"/>
                <w:u w:val="single"/>
              </w:rPr>
              <w:t>4</w:t>
            </w:r>
            <w:r>
              <w:rPr>
                <w:rFonts w:hint="eastAsia" w:ascii="仿宋" w:hAnsi="仿宋" w:eastAsia="仿宋" w:cs="仿宋"/>
                <w:b/>
                <w:color w:val="auto"/>
                <w:sz w:val="24"/>
                <w:szCs w:val="24"/>
                <w:highlight w:val="none"/>
                <w:u w:val="single"/>
              </w:rPr>
              <w:t>00元整（大写：贰万</w:t>
            </w:r>
            <w:r>
              <w:rPr>
                <w:rFonts w:hint="eastAsia" w:ascii="仿宋" w:hAnsi="仿宋" w:eastAsia="仿宋" w:cs="仿宋"/>
                <w:b/>
                <w:color w:val="auto"/>
                <w:sz w:val="24"/>
                <w:szCs w:val="24"/>
                <w:highlight w:val="none"/>
                <w:u w:val="single"/>
                <w:lang w:eastAsia="zh-Hans"/>
              </w:rPr>
              <w:t>玖</w:t>
            </w:r>
            <w:r>
              <w:rPr>
                <w:rFonts w:hint="eastAsia" w:ascii="仿宋" w:hAnsi="仿宋" w:eastAsia="仿宋" w:cs="仿宋"/>
                <w:b/>
                <w:color w:val="auto"/>
                <w:sz w:val="24"/>
                <w:szCs w:val="24"/>
                <w:highlight w:val="none"/>
                <w:u w:val="single"/>
              </w:rPr>
              <w:t>仟</w:t>
            </w:r>
            <w:r>
              <w:rPr>
                <w:rFonts w:hint="eastAsia" w:ascii="仿宋" w:hAnsi="仿宋" w:eastAsia="仿宋" w:cs="仿宋"/>
                <w:b/>
                <w:color w:val="auto"/>
                <w:sz w:val="24"/>
                <w:szCs w:val="24"/>
                <w:highlight w:val="none"/>
                <w:u w:val="single"/>
                <w:lang w:eastAsia="zh-Hans"/>
              </w:rPr>
              <w:t>肆</w:t>
            </w:r>
            <w:r>
              <w:rPr>
                <w:rFonts w:hint="eastAsia" w:ascii="仿宋" w:hAnsi="仿宋" w:eastAsia="仿宋" w:cs="仿宋"/>
                <w:b/>
                <w:color w:val="auto"/>
                <w:sz w:val="24"/>
                <w:szCs w:val="24"/>
                <w:highlight w:val="none"/>
                <w:u w:val="single"/>
              </w:rPr>
              <w:t>佰元整）</w:t>
            </w:r>
            <w:r>
              <w:rPr>
                <w:rFonts w:hint="default" w:ascii="仿宋" w:hAnsi="仿宋" w:eastAsia="仿宋" w:cs="仿宋"/>
                <w:b/>
                <w:color w:val="auto"/>
                <w:sz w:val="24"/>
                <w:szCs w:val="24"/>
                <w:highlight w:val="none"/>
              </w:rPr>
              <w:t>（应当在开标截止前将投标保证金打入指定帐户，以到账时间为准，附银行转账回单复印件，原件备查）；</w:t>
            </w:r>
          </w:p>
          <w:p>
            <w:pPr>
              <w:pStyle w:val="4"/>
              <w:jc w:val="both"/>
              <w:rPr>
                <w:rFonts w:hint="default" w:ascii="仿宋" w:hAnsi="仿宋" w:eastAsia="仿宋" w:cs="仿宋"/>
                <w:b/>
                <w:color w:val="auto"/>
                <w:sz w:val="24"/>
                <w:szCs w:val="24"/>
                <w:highlight w:val="none"/>
              </w:rPr>
            </w:pPr>
            <w:r>
              <w:rPr>
                <w:rFonts w:hint="default" w:ascii="仿宋" w:hAnsi="仿宋" w:eastAsia="仿宋" w:cs="仿宋"/>
                <w:b/>
                <w:color w:val="auto"/>
                <w:sz w:val="24"/>
                <w:szCs w:val="24"/>
                <w:highlight w:val="none"/>
              </w:rPr>
              <w:t>2、投标保证金的递交形式</w:t>
            </w:r>
          </w:p>
          <w:p>
            <w:pPr>
              <w:pStyle w:val="4"/>
              <w:jc w:val="both"/>
              <w:rPr>
                <w:rFonts w:hint="default" w:ascii="仿宋" w:hAnsi="仿宋" w:eastAsia="仿宋" w:cs="仿宋"/>
                <w:b/>
                <w:color w:val="auto"/>
                <w:sz w:val="24"/>
                <w:szCs w:val="24"/>
                <w:highlight w:val="none"/>
              </w:rPr>
            </w:pPr>
            <w:r>
              <w:rPr>
                <w:rFonts w:hint="default" w:ascii="仿宋" w:hAnsi="仿宋" w:eastAsia="仿宋" w:cs="仿宋"/>
                <w:b/>
                <w:color w:val="auto"/>
                <w:sz w:val="24"/>
                <w:szCs w:val="24"/>
                <w:highlight w:val="none"/>
              </w:rPr>
              <w:t>递交形式①：投标人应将投标保证金在项目开标截止前以公对公的形式从投标企业基本账户（不得以个人名义、非报名公司名义交纳）统一缴入永道工程咨询（江苏）有限公司投标保证金专用专户：</w:t>
            </w:r>
          </w:p>
          <w:p>
            <w:pPr>
              <w:pStyle w:val="4"/>
              <w:jc w:val="both"/>
              <w:rPr>
                <w:rFonts w:hint="default" w:ascii="仿宋" w:hAnsi="仿宋" w:eastAsia="仿宋" w:cs="仿宋"/>
                <w:b/>
                <w:color w:val="auto"/>
                <w:sz w:val="24"/>
                <w:szCs w:val="24"/>
                <w:highlight w:val="none"/>
              </w:rPr>
            </w:pPr>
            <w:r>
              <w:rPr>
                <w:rFonts w:hint="default" w:ascii="仿宋" w:hAnsi="仿宋" w:eastAsia="仿宋" w:cs="仿宋"/>
                <w:b/>
                <w:color w:val="auto"/>
                <w:sz w:val="24"/>
                <w:szCs w:val="24"/>
                <w:highlight w:val="none"/>
              </w:rPr>
              <w:t>开户名称：永道工程咨询（江苏）有限公司西藏分公司</w:t>
            </w:r>
          </w:p>
          <w:p>
            <w:pPr>
              <w:pStyle w:val="4"/>
              <w:jc w:val="both"/>
              <w:rPr>
                <w:rFonts w:hint="default" w:ascii="仿宋" w:hAnsi="仿宋" w:eastAsia="仿宋" w:cs="仿宋"/>
                <w:b/>
                <w:color w:val="auto"/>
                <w:sz w:val="24"/>
                <w:szCs w:val="24"/>
                <w:highlight w:val="none"/>
              </w:rPr>
            </w:pPr>
            <w:r>
              <w:rPr>
                <w:rFonts w:hint="default" w:ascii="仿宋" w:hAnsi="仿宋" w:eastAsia="仿宋" w:cs="仿宋"/>
                <w:b/>
                <w:color w:val="auto"/>
                <w:sz w:val="24"/>
                <w:szCs w:val="24"/>
                <w:highlight w:val="none"/>
              </w:rPr>
              <w:t>开户银行：中国建设银行股份有限公司拉萨城西支行</w:t>
            </w:r>
          </w:p>
          <w:p>
            <w:pPr>
              <w:pStyle w:val="4"/>
              <w:jc w:val="both"/>
              <w:rPr>
                <w:rFonts w:hint="default" w:ascii="仿宋" w:hAnsi="仿宋" w:eastAsia="仿宋" w:cs="仿宋"/>
                <w:b/>
                <w:color w:val="auto"/>
                <w:sz w:val="24"/>
                <w:szCs w:val="24"/>
                <w:highlight w:val="none"/>
              </w:rPr>
            </w:pPr>
            <w:r>
              <w:rPr>
                <w:rFonts w:hint="default" w:ascii="仿宋" w:hAnsi="仿宋" w:eastAsia="仿宋" w:cs="仿宋"/>
                <w:b/>
                <w:color w:val="auto"/>
                <w:sz w:val="24"/>
                <w:szCs w:val="24"/>
                <w:highlight w:val="none"/>
              </w:rPr>
              <w:t>帐    号：5405 0102 3636 0000 1153</w:t>
            </w:r>
          </w:p>
          <w:p>
            <w:pPr>
              <w:pStyle w:val="4"/>
              <w:jc w:val="both"/>
              <w:rPr>
                <w:rFonts w:hint="default" w:ascii="仿宋" w:hAnsi="仿宋" w:eastAsia="仿宋" w:cs="仿宋"/>
                <w:b/>
                <w:color w:val="auto"/>
                <w:sz w:val="24"/>
                <w:szCs w:val="24"/>
                <w:highlight w:val="none"/>
              </w:rPr>
            </w:pPr>
            <w:r>
              <w:rPr>
                <w:rFonts w:hint="default" w:ascii="仿宋" w:hAnsi="仿宋" w:eastAsia="仿宋" w:cs="仿宋"/>
                <w:b/>
                <w:color w:val="auto"/>
                <w:sz w:val="24"/>
                <w:szCs w:val="24"/>
                <w:highlight w:val="none"/>
              </w:rPr>
              <w:t>备注：“项目编号+投标保证金”字样。</w:t>
            </w:r>
          </w:p>
          <w:p>
            <w:pPr>
              <w:pStyle w:val="4"/>
              <w:jc w:val="both"/>
              <w:rPr>
                <w:rFonts w:hint="default" w:ascii="仿宋" w:hAnsi="仿宋" w:eastAsia="仿宋" w:cs="仿宋"/>
                <w:b/>
                <w:color w:val="auto"/>
                <w:sz w:val="24"/>
                <w:szCs w:val="24"/>
                <w:highlight w:val="none"/>
              </w:rPr>
            </w:pPr>
            <w:r>
              <w:rPr>
                <w:rFonts w:hint="default" w:ascii="仿宋" w:hAnsi="仿宋" w:eastAsia="仿宋" w:cs="仿宋"/>
                <w:b/>
                <w:color w:val="auto"/>
                <w:sz w:val="24"/>
                <w:szCs w:val="24"/>
                <w:highlight w:val="none"/>
              </w:rPr>
              <w:t>递交形式②：投标保证金也可以采用支票、汇票、本票或者金融机构、担保机构出具的保函等非现金形式提交。</w:t>
            </w:r>
          </w:p>
          <w:p>
            <w:pPr>
              <w:pStyle w:val="4"/>
              <w:jc w:val="both"/>
              <w:rPr>
                <w:rFonts w:hint="default" w:ascii="仿宋" w:hAnsi="仿宋" w:eastAsia="仿宋" w:cs="仿宋"/>
                <w:b/>
                <w:bCs w:val="0"/>
                <w:color w:val="auto"/>
                <w:kern w:val="2"/>
                <w:sz w:val="24"/>
                <w:szCs w:val="24"/>
                <w:highlight w:val="none"/>
                <w:lang w:eastAsia="zh-CN" w:bidi="ar-SA"/>
              </w:rPr>
            </w:pPr>
            <w:r>
              <w:rPr>
                <w:rFonts w:hint="default" w:ascii="仿宋" w:hAnsi="仿宋" w:eastAsia="仿宋" w:cs="仿宋"/>
                <w:b/>
                <w:bCs w:val="0"/>
                <w:color w:val="auto"/>
                <w:kern w:val="2"/>
                <w:sz w:val="24"/>
                <w:szCs w:val="24"/>
                <w:highlight w:val="none"/>
                <w:lang w:eastAsia="zh-CN" w:bidi="ar-SA"/>
              </w:rPr>
              <w:t>3、未按要求缴纳的投标保证金将被视为无效的投标。</w:t>
            </w:r>
          </w:p>
          <w:p>
            <w:pPr>
              <w:spacing w:line="360" w:lineRule="auto"/>
              <w:rPr>
                <w:rFonts w:ascii="仿宋" w:hAnsi="仿宋" w:eastAsia="仿宋" w:cs="仿宋"/>
                <w:color w:val="auto"/>
                <w:sz w:val="18"/>
                <w:szCs w:val="18"/>
                <w:highlight w:val="none"/>
                <w:lang w:val="zh-CN"/>
              </w:rPr>
            </w:pPr>
            <w:r>
              <w:rPr>
                <w:rFonts w:hint="default" w:ascii="仿宋" w:hAnsi="仿宋" w:eastAsia="仿宋" w:cs="仿宋"/>
                <w:b/>
                <w:bCs w:val="0"/>
                <w:color w:val="auto"/>
                <w:kern w:val="2"/>
                <w:sz w:val="24"/>
                <w:szCs w:val="24"/>
                <w:highlight w:val="none"/>
                <w:lang w:eastAsia="zh-CN" w:bidi="ar-SA"/>
              </w:rPr>
              <w:t>投标人应当将投标保证金缴纳凭证的复印件放入投标文件——投标保证金缴纳凭证中。单据务必按要求备注相关字样，并按要求加盖鲜章，原件开标时备查。否则视为不响应招标文件要求，不能通过响应性评审。</w:t>
            </w:r>
          </w:p>
        </w:tc>
      </w:tr>
      <w:tr>
        <w:trPr>
          <w:trHeight w:val="1306"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lang w:val="zh-CN"/>
              </w:rPr>
              <w:t>2</w:t>
            </w:r>
            <w:r>
              <w:rPr>
                <w:rFonts w:ascii="仿宋" w:hAnsi="仿宋" w:eastAsia="仿宋" w:cs="仿宋"/>
                <w:color w:val="auto"/>
                <w:sz w:val="18"/>
                <w:szCs w:val="18"/>
                <w:highlight w:val="none"/>
              </w:rPr>
              <w:t>4</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kern w:val="0"/>
                <w:szCs w:val="21"/>
                <w:highlight w:val="none"/>
              </w:rPr>
              <w:t>▲</w:t>
            </w:r>
            <w:r>
              <w:rPr>
                <w:rFonts w:ascii="仿宋" w:hAnsi="仿宋" w:eastAsia="仿宋" w:cs="仿宋"/>
                <w:color w:val="auto"/>
                <w:sz w:val="18"/>
                <w:szCs w:val="18"/>
                <w:highlight w:val="none"/>
                <w:lang w:val="zh-CN"/>
              </w:rPr>
              <w:t>投标报价范围</w:t>
            </w:r>
            <w:r>
              <w:rPr>
                <w:rFonts w:ascii="仿宋" w:hAnsi="仿宋" w:eastAsia="仿宋" w:cs="仿宋"/>
                <w:color w:val="auto"/>
                <w:kern w:val="0"/>
                <w:sz w:val="18"/>
                <w:szCs w:val="18"/>
                <w:highlight w:val="none"/>
              </w:rPr>
              <w:t>（实质性要求）</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□不包括安装、调试。</w:t>
            </w:r>
          </w:p>
          <w:p>
            <w:pPr>
              <w:autoSpaceDE w:val="0"/>
              <w:autoSpaceDN w:val="0"/>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rPr>
              <w:fldChar w:fldCharType="begin"/>
            </w:r>
            <w:r>
              <w:rPr>
                <w:rFonts w:ascii="仿宋" w:hAnsi="仿宋" w:eastAsia="仿宋" w:cs="仿宋"/>
                <w:color w:val="auto"/>
                <w:sz w:val="18"/>
                <w:szCs w:val="18"/>
                <w:highlight w:val="none"/>
              </w:rPr>
              <w:instrText xml:space="preserve"> eq \o\ac(</w:instrText>
            </w:r>
            <w:r>
              <w:rPr>
                <w:rFonts w:ascii="仿宋" w:hAnsi="仿宋" w:eastAsia="仿宋" w:cs="仿宋"/>
                <w:color w:val="auto"/>
                <w:position w:val="-4"/>
                <w:sz w:val="18"/>
                <w:szCs w:val="18"/>
                <w:highlight w:val="none"/>
              </w:rPr>
              <w:instrText xml:space="preserve">□</w:instrText>
            </w:r>
            <w:r>
              <w:rPr>
                <w:rFonts w:ascii="仿宋" w:hAnsi="仿宋" w:eastAsia="仿宋" w:cs="仿宋"/>
                <w:color w:val="auto"/>
                <w:sz w:val="18"/>
                <w:szCs w:val="18"/>
                <w:highlight w:val="none"/>
              </w:rPr>
              <w:instrText xml:space="preserve">,√)</w:instrText>
            </w:r>
            <w:r>
              <w:rPr>
                <w:rFonts w:ascii="仿宋" w:hAnsi="仿宋" w:eastAsia="仿宋" w:cs="仿宋"/>
                <w:color w:val="auto"/>
                <w:sz w:val="18"/>
                <w:szCs w:val="18"/>
                <w:highlight w:val="none"/>
              </w:rPr>
              <w:fldChar w:fldCharType="end"/>
            </w:r>
            <w:r>
              <w:rPr>
                <w:rFonts w:ascii="仿宋" w:hAnsi="仿宋" w:eastAsia="仿宋" w:cs="仿宋"/>
                <w:color w:val="auto"/>
                <w:sz w:val="18"/>
                <w:szCs w:val="18"/>
                <w:highlight w:val="none"/>
                <w:lang w:val="zh-CN"/>
              </w:rPr>
              <w:t>包括安装、调试，要求：</w:t>
            </w:r>
            <w:r>
              <w:rPr>
                <w:rFonts w:ascii="仿宋" w:hAnsi="仿宋" w:eastAsia="仿宋" w:cs="仿宋"/>
                <w:color w:val="auto"/>
                <w:sz w:val="18"/>
                <w:szCs w:val="18"/>
                <w:highlight w:val="none"/>
                <w:u w:val="single"/>
                <w:lang w:val="zh-CN"/>
              </w:rPr>
              <w:t>供货人将采购货物送至采购人指定的地点，按要求完成运输、安装、调试等</w:t>
            </w:r>
            <w:r>
              <w:rPr>
                <w:rFonts w:ascii="仿宋" w:hAnsi="仿宋" w:eastAsia="仿宋" w:cs="仿宋"/>
                <w:color w:val="auto"/>
                <w:sz w:val="18"/>
                <w:szCs w:val="18"/>
                <w:highlight w:val="none"/>
                <w:u w:val="single"/>
              </w:rPr>
              <w:t>相关配套服务</w:t>
            </w:r>
            <w:r>
              <w:rPr>
                <w:rFonts w:ascii="仿宋" w:hAnsi="仿宋" w:eastAsia="仿宋" w:cs="仿宋"/>
                <w:color w:val="auto"/>
                <w:sz w:val="18"/>
                <w:szCs w:val="18"/>
                <w:highlight w:val="none"/>
                <w:lang w:val="zh-CN"/>
              </w:rPr>
              <w:t>。</w:t>
            </w:r>
          </w:p>
        </w:tc>
      </w:tr>
      <w:tr>
        <w:tblPrEx>
          <w:tblCellMar>
            <w:top w:w="0" w:type="dxa"/>
            <w:left w:w="108" w:type="dxa"/>
            <w:bottom w:w="0" w:type="dxa"/>
            <w:right w:w="108" w:type="dxa"/>
          </w:tblCellMar>
        </w:tblPrEx>
        <w:trPr>
          <w:trHeight w:val="726"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lang w:val="zh-CN"/>
              </w:rPr>
              <w:t>2</w:t>
            </w:r>
            <w:r>
              <w:rPr>
                <w:rFonts w:ascii="仿宋" w:hAnsi="仿宋" w:eastAsia="仿宋" w:cs="仿宋"/>
                <w:color w:val="auto"/>
                <w:sz w:val="18"/>
                <w:szCs w:val="18"/>
                <w:highlight w:val="none"/>
              </w:rPr>
              <w:t>5</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是否允许递交备选报价方案</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rPr>
                <w:rFonts w:hint="default" w:ascii="仿宋" w:hAnsi="仿宋" w:eastAsia="仿宋" w:cs="仿宋"/>
                <w:color w:val="auto"/>
                <w:sz w:val="18"/>
                <w:szCs w:val="18"/>
                <w:highlight w:val="none"/>
                <w:u w:val="single"/>
                <w:lang w:val="zh-CN"/>
              </w:rPr>
            </w:pPr>
            <w:r>
              <w:rPr>
                <w:rFonts w:ascii="仿宋" w:hAnsi="仿宋" w:eastAsia="仿宋" w:cs="仿宋"/>
                <w:color w:val="auto"/>
                <w:sz w:val="18"/>
                <w:szCs w:val="18"/>
                <w:highlight w:val="none"/>
              </w:rPr>
              <w:fldChar w:fldCharType="begin"/>
            </w:r>
            <w:r>
              <w:rPr>
                <w:rFonts w:ascii="仿宋" w:hAnsi="仿宋" w:eastAsia="仿宋" w:cs="仿宋"/>
                <w:color w:val="auto"/>
                <w:sz w:val="18"/>
                <w:szCs w:val="18"/>
                <w:highlight w:val="none"/>
              </w:rPr>
              <w:instrText xml:space="preserve"> eq \o\ac(</w:instrText>
            </w:r>
            <w:r>
              <w:rPr>
                <w:rFonts w:ascii="仿宋" w:hAnsi="仿宋" w:eastAsia="仿宋" w:cs="仿宋"/>
                <w:color w:val="auto"/>
                <w:position w:val="-4"/>
                <w:sz w:val="18"/>
                <w:szCs w:val="18"/>
                <w:highlight w:val="none"/>
              </w:rPr>
              <w:instrText xml:space="preserve">□</w:instrText>
            </w:r>
            <w:r>
              <w:rPr>
                <w:rFonts w:ascii="仿宋" w:hAnsi="仿宋" w:eastAsia="仿宋" w:cs="仿宋"/>
                <w:color w:val="auto"/>
                <w:sz w:val="18"/>
                <w:szCs w:val="18"/>
                <w:highlight w:val="none"/>
              </w:rPr>
              <w:instrText xml:space="preserve">,√)</w:instrText>
            </w:r>
            <w:r>
              <w:rPr>
                <w:rFonts w:ascii="仿宋" w:hAnsi="仿宋" w:eastAsia="仿宋" w:cs="仿宋"/>
                <w:color w:val="auto"/>
                <w:sz w:val="18"/>
                <w:szCs w:val="18"/>
                <w:highlight w:val="none"/>
              </w:rPr>
              <w:fldChar w:fldCharType="end"/>
            </w:r>
            <w:r>
              <w:rPr>
                <w:rFonts w:ascii="仿宋" w:hAnsi="仿宋" w:eastAsia="仿宋" w:cs="仿宋"/>
                <w:color w:val="auto"/>
                <w:sz w:val="18"/>
                <w:szCs w:val="18"/>
                <w:highlight w:val="none"/>
                <w:lang w:val="zh-CN"/>
              </w:rPr>
              <w:t>不允许。</w:t>
            </w:r>
          </w:p>
        </w:tc>
      </w:tr>
      <w:tr>
        <w:tblPrEx>
          <w:tblCellMar>
            <w:top w:w="0" w:type="dxa"/>
            <w:left w:w="108" w:type="dxa"/>
            <w:bottom w:w="0" w:type="dxa"/>
            <w:right w:w="108" w:type="dxa"/>
          </w:tblCellMar>
        </w:tblPrEx>
        <w:trPr>
          <w:trHeight w:val="3549"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lang w:val="zh-CN"/>
              </w:rPr>
              <w:t>2</w:t>
            </w:r>
            <w:r>
              <w:rPr>
                <w:rFonts w:ascii="仿宋" w:hAnsi="仿宋" w:eastAsia="仿宋" w:cs="仿宋"/>
                <w:color w:val="auto"/>
                <w:sz w:val="18"/>
                <w:szCs w:val="18"/>
                <w:highlight w:val="none"/>
              </w:rPr>
              <w:t>6</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kern w:val="0"/>
                <w:szCs w:val="21"/>
                <w:highlight w:val="none"/>
              </w:rPr>
              <w:t>▲</w:t>
            </w:r>
            <w:r>
              <w:rPr>
                <w:rFonts w:ascii="仿宋" w:hAnsi="仿宋" w:eastAsia="仿宋" w:cs="仿宋"/>
                <w:color w:val="auto"/>
                <w:sz w:val="18"/>
                <w:szCs w:val="18"/>
                <w:highlight w:val="none"/>
                <w:lang w:val="zh-CN"/>
              </w:rPr>
              <w:t>投标文件电子版</w:t>
            </w:r>
            <w:r>
              <w:rPr>
                <w:rFonts w:ascii="仿宋" w:hAnsi="仿宋" w:eastAsia="仿宋" w:cs="仿宋"/>
                <w:color w:val="auto"/>
                <w:kern w:val="0"/>
                <w:sz w:val="18"/>
                <w:szCs w:val="18"/>
                <w:highlight w:val="none"/>
              </w:rPr>
              <w:t>（实质性要求）</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rPr>
                <w:rFonts w:hint="default" w:ascii="仿宋" w:hAnsi="仿宋" w:eastAsia="仿宋" w:cs="仿宋"/>
                <w:b/>
                <w:bCs/>
                <w:color w:val="auto"/>
                <w:sz w:val="18"/>
                <w:szCs w:val="18"/>
                <w:highlight w:val="none"/>
                <w:lang w:val="zh-CN"/>
              </w:rPr>
            </w:pPr>
            <w:r>
              <w:rPr>
                <w:rFonts w:ascii="仿宋" w:hAnsi="仿宋" w:eastAsia="仿宋" w:cs="仿宋"/>
                <w:b/>
                <w:bCs/>
                <w:color w:val="auto"/>
                <w:sz w:val="18"/>
                <w:szCs w:val="18"/>
                <w:highlight w:val="none"/>
                <w:lang w:val="zh-CN"/>
              </w:rPr>
              <w:t>☑不要求</w:t>
            </w:r>
          </w:p>
          <w:p>
            <w:pPr>
              <w:autoSpaceDE w:val="0"/>
              <w:autoSpaceDN w:val="0"/>
              <w:spacing w:line="360" w:lineRule="auto"/>
              <w:rPr>
                <w:rFonts w:hint="default" w:ascii="仿宋" w:hAnsi="仿宋" w:eastAsia="仿宋" w:cs="仿宋"/>
                <w:color w:val="auto"/>
                <w:sz w:val="18"/>
                <w:szCs w:val="18"/>
                <w:highlight w:val="none"/>
                <w:lang w:val="zh-CN"/>
              </w:rPr>
            </w:pPr>
            <w:r>
              <w:rPr>
                <w:rFonts w:ascii="仿宋" w:hAnsi="仿宋" w:eastAsia="仿宋" w:cs="仿宋"/>
                <w:b/>
                <w:bCs/>
                <w:color w:val="auto"/>
                <w:sz w:val="18"/>
                <w:szCs w:val="18"/>
                <w:highlight w:val="none"/>
                <w:lang w:val="zh-CN"/>
              </w:rPr>
              <w:t>□要求，</w:t>
            </w:r>
            <w:r>
              <w:rPr>
                <w:rFonts w:ascii="仿宋" w:hAnsi="仿宋" w:eastAsia="仿宋" w:cs="仿宋"/>
                <w:color w:val="auto"/>
                <w:sz w:val="18"/>
                <w:szCs w:val="18"/>
                <w:highlight w:val="none"/>
                <w:lang w:val="zh-CN"/>
              </w:rPr>
              <w:t>内容：</w:t>
            </w:r>
            <w:r>
              <w:rPr>
                <w:rFonts w:ascii="仿宋" w:hAnsi="仿宋" w:eastAsia="仿宋" w:cs="仿宋"/>
                <w:color w:val="auto"/>
                <w:sz w:val="18"/>
                <w:szCs w:val="18"/>
                <w:highlight w:val="none"/>
                <w:u w:val="single"/>
                <w:lang w:val="zh-CN"/>
              </w:rPr>
              <w:t xml:space="preserve"> 投标文件完整版（包括投标文件正本的全部内容）（</w:t>
            </w:r>
            <w:r>
              <w:rPr>
                <w:rFonts w:ascii="仿宋" w:hAnsi="仿宋" w:eastAsia="仿宋" w:cs="仿宋"/>
                <w:color w:val="auto"/>
                <w:sz w:val="18"/>
                <w:szCs w:val="18"/>
                <w:highlight w:val="none"/>
              </w:rPr>
              <w:t>U盘装载；U盘1:投标文件正本全部内容word版本；U盘2：已签字盖章投标文件正本所有内容的彩色扫描件PDF版本）</w:t>
            </w:r>
            <w:r>
              <w:rPr>
                <w:rFonts w:ascii="仿宋" w:hAnsi="仿宋" w:eastAsia="仿宋" w:cs="仿宋"/>
                <w:color w:val="auto"/>
                <w:sz w:val="18"/>
                <w:szCs w:val="18"/>
                <w:highlight w:val="none"/>
                <w:lang w:val="zh-CN"/>
              </w:rPr>
              <w:t>；</w:t>
            </w:r>
          </w:p>
          <w:p>
            <w:pPr>
              <w:autoSpaceDE w:val="0"/>
              <w:autoSpaceDN w:val="0"/>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份数：</w:t>
            </w:r>
            <w:r>
              <w:rPr>
                <w:rFonts w:ascii="仿宋" w:hAnsi="仿宋" w:eastAsia="仿宋" w:cs="仿宋"/>
                <w:color w:val="auto"/>
                <w:sz w:val="18"/>
                <w:szCs w:val="18"/>
                <w:highlight w:val="none"/>
              </w:rPr>
              <w:t>2</w:t>
            </w:r>
            <w:r>
              <w:rPr>
                <w:rFonts w:ascii="仿宋" w:hAnsi="仿宋" w:eastAsia="仿宋" w:cs="仿宋"/>
                <w:color w:val="auto"/>
                <w:sz w:val="18"/>
                <w:szCs w:val="18"/>
                <w:highlight w:val="none"/>
                <w:lang w:val="zh-CN"/>
              </w:rPr>
              <w:t>份；</w:t>
            </w:r>
          </w:p>
          <w:p>
            <w:pPr>
              <w:autoSpaceDE w:val="0"/>
              <w:autoSpaceDN w:val="0"/>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格式：DOC及</w:t>
            </w:r>
            <w:r>
              <w:rPr>
                <w:rFonts w:ascii="仿宋" w:hAnsi="仿宋" w:eastAsia="仿宋" w:cs="仿宋"/>
                <w:color w:val="auto"/>
                <w:sz w:val="18"/>
                <w:szCs w:val="18"/>
                <w:highlight w:val="none"/>
              </w:rPr>
              <w:t>PDF</w:t>
            </w:r>
            <w:r>
              <w:rPr>
                <w:rFonts w:ascii="仿宋" w:hAnsi="仿宋" w:eastAsia="仿宋" w:cs="仿宋"/>
                <w:color w:val="auto"/>
                <w:sz w:val="18"/>
                <w:szCs w:val="18"/>
                <w:highlight w:val="none"/>
                <w:lang w:val="zh-CN"/>
              </w:rPr>
              <w:t>；</w:t>
            </w:r>
          </w:p>
          <w:p>
            <w:pPr>
              <w:autoSpaceDE w:val="0"/>
              <w:autoSpaceDN w:val="0"/>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介质：</w:t>
            </w:r>
            <w:r>
              <w:rPr>
                <w:rFonts w:ascii="仿宋" w:hAnsi="仿宋" w:eastAsia="仿宋" w:cs="仿宋"/>
                <w:color w:val="auto"/>
                <w:sz w:val="18"/>
                <w:szCs w:val="18"/>
                <w:highlight w:val="none"/>
              </w:rPr>
              <w:t>U盘</w:t>
            </w:r>
            <w:r>
              <w:rPr>
                <w:rFonts w:ascii="仿宋" w:hAnsi="仿宋" w:eastAsia="仿宋" w:cs="仿宋"/>
                <w:color w:val="auto"/>
                <w:sz w:val="18"/>
                <w:szCs w:val="18"/>
                <w:highlight w:val="none"/>
                <w:lang w:val="zh-CN"/>
              </w:rPr>
              <w:t>。</w:t>
            </w:r>
          </w:p>
          <w:p>
            <w:pPr>
              <w:autoSpaceDE w:val="0"/>
              <w:autoSpaceDN w:val="0"/>
              <w:adjustRightInd w:val="0"/>
              <w:snapToGrid w:val="0"/>
              <w:spacing w:line="360" w:lineRule="auto"/>
              <w:rPr>
                <w:rFonts w:hint="default" w:ascii="仿宋" w:hAnsi="仿宋" w:eastAsia="仿宋" w:cs="仿宋"/>
                <w:color w:val="auto"/>
                <w:sz w:val="18"/>
                <w:szCs w:val="18"/>
                <w:highlight w:val="none"/>
                <w:lang w:val="zh-CN"/>
              </w:rPr>
            </w:pPr>
            <w:r>
              <w:rPr>
                <w:rFonts w:ascii="仿宋" w:hAnsi="仿宋" w:eastAsia="仿宋" w:cs="仿宋"/>
                <w:b/>
                <w:bCs/>
                <w:color w:val="auto"/>
                <w:sz w:val="18"/>
                <w:szCs w:val="18"/>
                <w:highlight w:val="none"/>
                <w:lang w:val="zh-CN"/>
              </w:rPr>
              <w:t>请将投标文件电子版用小信封统一密封在投标文件“电子文档”中（加盖鲜章），信封上应标明“电子文档”字样，并注明项目名称、招标编号、投标单位名称、地址、联系人、电话等，</w:t>
            </w:r>
            <w:r>
              <w:rPr>
                <w:rFonts w:ascii="仿宋" w:hAnsi="仿宋" w:eastAsia="仿宋" w:cs="仿宋"/>
                <w:color w:val="auto"/>
                <w:kern w:val="0"/>
                <w:sz w:val="18"/>
                <w:szCs w:val="18"/>
                <w:highlight w:val="none"/>
              </w:rPr>
              <w:t>投标人还应在信封的封口处加盖投标人单位公章和法定代表人或其委托代理人签字。</w:t>
            </w:r>
            <w:r>
              <w:rPr>
                <w:rFonts w:ascii="仿宋" w:hAnsi="仿宋" w:eastAsia="仿宋" w:cs="仿宋"/>
                <w:b/>
                <w:bCs/>
                <w:color w:val="auto"/>
                <w:sz w:val="18"/>
                <w:szCs w:val="18"/>
                <w:highlight w:val="none"/>
                <w:lang w:val="zh-CN"/>
              </w:rPr>
              <w:t>并与投标文件正、副本合封在一个大封套内。</w:t>
            </w:r>
          </w:p>
        </w:tc>
      </w:tr>
      <w:tr>
        <w:tblPrEx>
          <w:tblCellMar>
            <w:top w:w="0" w:type="dxa"/>
            <w:left w:w="108" w:type="dxa"/>
            <w:bottom w:w="0" w:type="dxa"/>
            <w:right w:w="108" w:type="dxa"/>
          </w:tblCellMar>
        </w:tblPrEx>
        <w:trPr>
          <w:trHeight w:val="847"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2</w:t>
            </w:r>
            <w:r>
              <w:rPr>
                <w:rFonts w:ascii="仿宋" w:hAnsi="仿宋" w:eastAsia="仿宋" w:cs="仿宋"/>
                <w:color w:val="auto"/>
                <w:sz w:val="18"/>
                <w:szCs w:val="18"/>
                <w:highlight w:val="none"/>
              </w:rPr>
              <w:t>7</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rPr>
              <w:t>是否实行计算机辅助评标</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kern w:val="0"/>
                <w:sz w:val="18"/>
                <w:szCs w:val="18"/>
                <w:highlight w:val="none"/>
              </w:rPr>
              <w:t>☑是□</w:t>
            </w:r>
            <w:r>
              <w:rPr>
                <w:rFonts w:ascii="仿宋" w:hAnsi="仿宋" w:eastAsia="仿宋" w:cs="仿宋"/>
                <w:color w:val="auto"/>
                <w:sz w:val="18"/>
                <w:szCs w:val="18"/>
                <w:highlight w:val="none"/>
              </w:rPr>
              <w:t>否</w:t>
            </w:r>
          </w:p>
        </w:tc>
      </w:tr>
      <w:tr>
        <w:trPr>
          <w:trHeight w:val="1282"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lang w:val="zh-CN"/>
              </w:rPr>
              <w:t>2</w:t>
            </w:r>
            <w:r>
              <w:rPr>
                <w:rFonts w:ascii="仿宋" w:hAnsi="仿宋" w:eastAsia="仿宋" w:cs="仿宋"/>
                <w:color w:val="auto"/>
                <w:sz w:val="18"/>
                <w:szCs w:val="18"/>
                <w:highlight w:val="none"/>
              </w:rPr>
              <w:t>8</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是否接受联合体投标</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rPr>
              <w:fldChar w:fldCharType="begin"/>
            </w:r>
            <w:r>
              <w:rPr>
                <w:rFonts w:ascii="仿宋" w:hAnsi="仿宋" w:eastAsia="仿宋" w:cs="仿宋"/>
                <w:color w:val="auto"/>
                <w:sz w:val="18"/>
                <w:szCs w:val="18"/>
                <w:highlight w:val="none"/>
              </w:rPr>
              <w:instrText xml:space="preserve"> eq \o\ac(</w:instrText>
            </w:r>
            <w:r>
              <w:rPr>
                <w:rFonts w:ascii="仿宋" w:hAnsi="仿宋" w:eastAsia="仿宋" w:cs="仿宋"/>
                <w:color w:val="auto"/>
                <w:position w:val="-4"/>
                <w:sz w:val="18"/>
                <w:szCs w:val="18"/>
                <w:highlight w:val="none"/>
              </w:rPr>
              <w:instrText xml:space="preserve">□,</w:instrText>
            </w:r>
            <w:r>
              <w:rPr>
                <w:rFonts w:ascii="仿宋" w:hAnsi="仿宋" w:eastAsia="仿宋" w:cs="仿宋"/>
                <w:color w:val="auto"/>
                <w:sz w:val="18"/>
                <w:szCs w:val="18"/>
                <w:highlight w:val="none"/>
              </w:rPr>
              <w:instrText xml:space="preserve">√)</w:instrText>
            </w:r>
            <w:r>
              <w:rPr>
                <w:rFonts w:ascii="仿宋" w:hAnsi="仿宋" w:eastAsia="仿宋" w:cs="仿宋"/>
                <w:color w:val="auto"/>
                <w:sz w:val="18"/>
                <w:szCs w:val="18"/>
                <w:highlight w:val="none"/>
              </w:rPr>
              <w:fldChar w:fldCharType="end"/>
            </w:r>
            <w:r>
              <w:rPr>
                <w:rFonts w:ascii="仿宋" w:hAnsi="仿宋" w:eastAsia="仿宋" w:cs="仿宋"/>
                <w:color w:val="auto"/>
                <w:sz w:val="18"/>
                <w:szCs w:val="18"/>
                <w:highlight w:val="none"/>
                <w:lang w:val="zh-CN"/>
              </w:rPr>
              <w:t>不接受。</w:t>
            </w:r>
          </w:p>
          <w:p>
            <w:pPr>
              <w:autoSpaceDE w:val="0"/>
              <w:autoSpaceDN w:val="0"/>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□接受，应满足下列要求：</w:t>
            </w:r>
            <w:r>
              <w:rPr>
                <w:rFonts w:ascii="仿宋" w:hAnsi="仿宋" w:eastAsia="仿宋" w:cs="仿宋"/>
                <w:color w:val="auto"/>
                <w:sz w:val="18"/>
                <w:szCs w:val="18"/>
                <w:highlight w:val="none"/>
                <w:u w:val="single"/>
                <w:lang w:val="zh-CN"/>
              </w:rPr>
              <w:t xml:space="preserve">    </w:t>
            </w:r>
            <w:r>
              <w:rPr>
                <w:rFonts w:ascii="仿宋" w:hAnsi="仿宋" w:eastAsia="仿宋" w:cs="仿宋"/>
                <w:color w:val="auto"/>
                <w:sz w:val="18"/>
                <w:szCs w:val="18"/>
                <w:highlight w:val="none"/>
                <w:u w:val="single"/>
              </w:rPr>
              <w:t>/</w:t>
            </w:r>
            <w:r>
              <w:rPr>
                <w:rFonts w:ascii="仿宋" w:hAnsi="仿宋" w:eastAsia="仿宋" w:cs="仿宋"/>
                <w:color w:val="auto"/>
                <w:sz w:val="18"/>
                <w:szCs w:val="18"/>
                <w:highlight w:val="none"/>
                <w:u w:val="single"/>
                <w:lang w:val="zh-CN"/>
              </w:rPr>
              <w:t xml:space="preserve">       </w:t>
            </w:r>
            <w:r>
              <w:rPr>
                <w:rFonts w:ascii="仿宋" w:hAnsi="仿宋" w:eastAsia="仿宋" w:cs="仿宋"/>
                <w:color w:val="auto"/>
                <w:sz w:val="18"/>
                <w:szCs w:val="18"/>
                <w:highlight w:val="none"/>
                <w:lang w:val="zh-CN"/>
              </w:rPr>
              <w:t>。</w:t>
            </w:r>
          </w:p>
        </w:tc>
      </w:tr>
      <w:tr>
        <w:tblPrEx>
          <w:tblCellMar>
            <w:top w:w="0" w:type="dxa"/>
            <w:left w:w="108" w:type="dxa"/>
            <w:bottom w:w="0" w:type="dxa"/>
            <w:right w:w="108" w:type="dxa"/>
          </w:tblCellMar>
        </w:tblPrEx>
        <w:trPr>
          <w:trHeight w:val="2433"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lang w:val="zh-CN"/>
              </w:rPr>
              <w:t>2</w:t>
            </w:r>
            <w:r>
              <w:rPr>
                <w:rFonts w:ascii="仿宋" w:hAnsi="仿宋" w:eastAsia="仿宋" w:cs="仿宋"/>
                <w:color w:val="auto"/>
                <w:sz w:val="18"/>
                <w:szCs w:val="18"/>
                <w:highlight w:val="none"/>
              </w:rPr>
              <w:t>9</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样品要求</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left"/>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rPr>
              <w:fldChar w:fldCharType="begin"/>
            </w:r>
            <w:r>
              <w:rPr>
                <w:rFonts w:ascii="仿宋" w:hAnsi="仿宋" w:eastAsia="仿宋" w:cs="仿宋"/>
                <w:color w:val="auto"/>
                <w:sz w:val="18"/>
                <w:szCs w:val="18"/>
                <w:highlight w:val="none"/>
              </w:rPr>
              <w:instrText xml:space="preserve"> eq \o\ac(</w:instrText>
            </w:r>
            <w:r>
              <w:rPr>
                <w:rFonts w:ascii="仿宋" w:hAnsi="仿宋" w:eastAsia="仿宋" w:cs="仿宋"/>
                <w:color w:val="auto"/>
                <w:position w:val="-4"/>
                <w:sz w:val="18"/>
                <w:szCs w:val="18"/>
                <w:highlight w:val="none"/>
              </w:rPr>
              <w:instrText xml:space="preserve">□,√</w:instrText>
            </w:r>
            <w:r>
              <w:rPr>
                <w:rFonts w:ascii="仿宋" w:hAnsi="仿宋" w:eastAsia="仿宋" w:cs="仿宋"/>
                <w:color w:val="auto"/>
                <w:sz w:val="18"/>
                <w:szCs w:val="18"/>
                <w:highlight w:val="none"/>
              </w:rPr>
              <w:instrText xml:space="preserve">)</w:instrText>
            </w:r>
            <w:r>
              <w:rPr>
                <w:rFonts w:ascii="仿宋" w:hAnsi="仿宋" w:eastAsia="仿宋" w:cs="仿宋"/>
                <w:color w:val="auto"/>
                <w:sz w:val="18"/>
                <w:szCs w:val="18"/>
                <w:highlight w:val="none"/>
              </w:rPr>
              <w:fldChar w:fldCharType="end"/>
            </w:r>
            <w:r>
              <w:rPr>
                <w:rFonts w:ascii="仿宋" w:hAnsi="仿宋" w:eastAsia="仿宋" w:cs="仿宋"/>
                <w:color w:val="auto"/>
                <w:sz w:val="18"/>
                <w:szCs w:val="18"/>
                <w:highlight w:val="none"/>
                <w:lang w:val="zh-CN"/>
              </w:rPr>
              <w:t>不提交样品</w:t>
            </w:r>
          </w:p>
          <w:p>
            <w:pPr>
              <w:autoSpaceDE w:val="0"/>
              <w:autoSpaceDN w:val="0"/>
              <w:spacing w:line="360" w:lineRule="auto"/>
              <w:ind w:hanging="360"/>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 □需提交样品，样品要求如下：</w:t>
            </w:r>
          </w:p>
          <w:p>
            <w:pPr>
              <w:autoSpaceDE w:val="0"/>
              <w:autoSpaceDN w:val="0"/>
              <w:spacing w:line="360" w:lineRule="auto"/>
              <w:ind w:firstLine="480"/>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1、样品品种及数量：</w:t>
            </w:r>
            <w:r>
              <w:rPr>
                <w:rFonts w:ascii="仿宋" w:hAnsi="仿宋" w:eastAsia="仿宋" w:cs="仿宋"/>
                <w:color w:val="auto"/>
                <w:sz w:val="18"/>
                <w:szCs w:val="18"/>
                <w:highlight w:val="none"/>
                <w:u w:val="single"/>
                <w:lang w:val="zh-CN"/>
              </w:rPr>
              <w:t xml:space="preserve">      </w:t>
            </w:r>
            <w:r>
              <w:rPr>
                <w:rFonts w:ascii="仿宋" w:hAnsi="仿宋" w:eastAsia="仿宋" w:cs="仿宋"/>
                <w:color w:val="auto"/>
                <w:sz w:val="18"/>
                <w:szCs w:val="18"/>
                <w:highlight w:val="none"/>
                <w:u w:val="single"/>
              </w:rPr>
              <w:t>/</w:t>
            </w:r>
            <w:r>
              <w:rPr>
                <w:rFonts w:ascii="仿宋" w:hAnsi="仿宋" w:eastAsia="仿宋" w:cs="仿宋"/>
                <w:color w:val="auto"/>
                <w:sz w:val="18"/>
                <w:szCs w:val="18"/>
                <w:highlight w:val="none"/>
                <w:u w:val="single"/>
                <w:lang w:val="zh-CN"/>
              </w:rPr>
              <w:t xml:space="preserve">     </w:t>
            </w:r>
            <w:r>
              <w:rPr>
                <w:rFonts w:ascii="仿宋" w:hAnsi="仿宋" w:eastAsia="仿宋" w:cs="仿宋"/>
                <w:color w:val="auto"/>
                <w:sz w:val="18"/>
                <w:szCs w:val="18"/>
                <w:highlight w:val="none"/>
                <w:lang w:val="zh-CN"/>
              </w:rPr>
              <w:t>。</w:t>
            </w:r>
          </w:p>
          <w:p>
            <w:pPr>
              <w:autoSpaceDE w:val="0"/>
              <w:autoSpaceDN w:val="0"/>
              <w:spacing w:line="360" w:lineRule="auto"/>
              <w:ind w:firstLine="480"/>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2、样品的生产、安装、运输、保全等一切费用由投标人自理；</w:t>
            </w:r>
          </w:p>
          <w:p>
            <w:pPr>
              <w:autoSpaceDE w:val="0"/>
              <w:autoSpaceDN w:val="0"/>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 xml:space="preserve">    3、样品由招标代理机构签收并统一编号；</w:t>
            </w:r>
          </w:p>
          <w:p>
            <w:pPr>
              <w:autoSpaceDE w:val="0"/>
              <w:autoSpaceDN w:val="0"/>
              <w:spacing w:line="360" w:lineRule="auto"/>
              <w:ind w:firstLine="480"/>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4、送样截止时间：</w:t>
            </w:r>
            <w:r>
              <w:rPr>
                <w:rFonts w:ascii="仿宋" w:hAnsi="仿宋" w:eastAsia="仿宋" w:cs="仿宋"/>
                <w:color w:val="auto"/>
                <w:sz w:val="18"/>
                <w:szCs w:val="18"/>
                <w:highlight w:val="none"/>
                <w:u w:val="single"/>
                <w:lang w:val="zh-CN"/>
              </w:rPr>
              <w:t>　　　　</w:t>
            </w:r>
            <w:r>
              <w:rPr>
                <w:rFonts w:ascii="仿宋" w:hAnsi="仿宋" w:eastAsia="仿宋" w:cs="仿宋"/>
                <w:color w:val="auto"/>
                <w:sz w:val="18"/>
                <w:szCs w:val="18"/>
                <w:highlight w:val="none"/>
                <w:u w:val="single"/>
              </w:rPr>
              <w:t xml:space="preserve">/          </w:t>
            </w:r>
            <w:r>
              <w:rPr>
                <w:rFonts w:ascii="仿宋" w:hAnsi="仿宋" w:eastAsia="仿宋" w:cs="仿宋"/>
                <w:color w:val="auto"/>
                <w:sz w:val="18"/>
                <w:szCs w:val="18"/>
                <w:highlight w:val="none"/>
                <w:lang w:val="zh-CN"/>
              </w:rPr>
              <w:t>；</w:t>
            </w:r>
          </w:p>
          <w:p>
            <w:pPr>
              <w:autoSpaceDE w:val="0"/>
              <w:autoSpaceDN w:val="0"/>
              <w:spacing w:line="360" w:lineRule="auto"/>
              <w:ind w:firstLine="480"/>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5、送样地点：</w:t>
            </w:r>
            <w:r>
              <w:rPr>
                <w:rFonts w:ascii="仿宋" w:hAnsi="仿宋" w:eastAsia="仿宋" w:cs="仿宋"/>
                <w:color w:val="auto"/>
                <w:sz w:val="18"/>
                <w:szCs w:val="18"/>
                <w:highlight w:val="none"/>
                <w:u w:val="single"/>
                <w:lang w:val="zh-CN"/>
              </w:rPr>
              <w:t xml:space="preserve">             </w:t>
            </w:r>
            <w:r>
              <w:rPr>
                <w:rFonts w:ascii="仿宋" w:hAnsi="仿宋" w:eastAsia="仿宋" w:cs="仿宋"/>
                <w:color w:val="auto"/>
                <w:sz w:val="18"/>
                <w:szCs w:val="18"/>
                <w:highlight w:val="none"/>
                <w:u w:val="single"/>
              </w:rPr>
              <w:t>/</w:t>
            </w:r>
            <w:r>
              <w:rPr>
                <w:rFonts w:ascii="仿宋" w:hAnsi="仿宋" w:eastAsia="仿宋" w:cs="仿宋"/>
                <w:color w:val="auto"/>
                <w:sz w:val="18"/>
                <w:szCs w:val="18"/>
                <w:highlight w:val="none"/>
                <w:u w:val="single"/>
                <w:lang w:val="zh-CN"/>
              </w:rPr>
              <w:t xml:space="preserve">           </w:t>
            </w:r>
            <w:r>
              <w:rPr>
                <w:rFonts w:ascii="仿宋" w:hAnsi="仿宋" w:eastAsia="仿宋" w:cs="仿宋"/>
                <w:color w:val="auto"/>
                <w:sz w:val="18"/>
                <w:szCs w:val="18"/>
                <w:highlight w:val="none"/>
                <w:lang w:val="zh-CN"/>
              </w:rPr>
              <w:t xml:space="preserve">。 </w:t>
            </w:r>
          </w:p>
        </w:tc>
      </w:tr>
      <w:tr>
        <w:tblPrEx>
          <w:tblCellMar>
            <w:top w:w="0" w:type="dxa"/>
            <w:left w:w="108" w:type="dxa"/>
            <w:bottom w:w="0" w:type="dxa"/>
            <w:right w:w="108" w:type="dxa"/>
          </w:tblCellMar>
        </w:tblPrEx>
        <w:trPr>
          <w:trHeight w:val="1425"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30</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递交投标文件截止时间及地址</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截止时间：</w:t>
            </w:r>
            <w:r>
              <w:rPr>
                <w:rFonts w:hint="eastAsia" w:ascii="仿宋" w:hAnsi="仿宋" w:eastAsia="仿宋" w:cs="仿宋"/>
                <w:color w:val="auto"/>
                <w:sz w:val="18"/>
                <w:szCs w:val="18"/>
                <w:highlight w:val="none"/>
                <w:u w:val="single"/>
                <w:lang w:eastAsia="zh-CN"/>
              </w:rPr>
              <w:t>2023年3月29日9时50分</w:t>
            </w:r>
            <w:r>
              <w:rPr>
                <w:rFonts w:ascii="仿宋" w:hAnsi="仿宋" w:eastAsia="仿宋" w:cs="仿宋"/>
                <w:color w:val="auto"/>
                <w:sz w:val="18"/>
                <w:szCs w:val="18"/>
                <w:highlight w:val="none"/>
                <w:lang w:val="zh-CN"/>
              </w:rPr>
              <w:t>。</w:t>
            </w:r>
            <w:r>
              <w:rPr>
                <w:rFonts w:ascii="仿宋" w:hAnsi="仿宋" w:eastAsia="仿宋" w:cs="仿宋"/>
                <w:b/>
                <w:bCs/>
                <w:color w:val="auto"/>
                <w:sz w:val="24"/>
                <w:highlight w:val="none"/>
                <w:lang w:val="zh-CN"/>
              </w:rPr>
              <w:t xml:space="preserve"> </w:t>
            </w:r>
          </w:p>
          <w:p>
            <w:pPr>
              <w:autoSpaceDE w:val="0"/>
              <w:autoSpaceDN w:val="0"/>
              <w:spacing w:line="360" w:lineRule="auto"/>
              <w:rPr>
                <w:rFonts w:hint="default" w:ascii="仿宋" w:hAnsi="仿宋" w:eastAsia="仿宋" w:cs="仿宋"/>
                <w:color w:val="auto"/>
                <w:kern w:val="0"/>
                <w:sz w:val="18"/>
                <w:szCs w:val="18"/>
                <w:highlight w:val="none"/>
                <w:lang w:val="zh-CN"/>
              </w:rPr>
            </w:pPr>
            <w:r>
              <w:rPr>
                <w:rFonts w:ascii="仿宋" w:hAnsi="仿宋" w:eastAsia="仿宋" w:cs="仿宋"/>
                <w:color w:val="auto"/>
                <w:sz w:val="18"/>
                <w:szCs w:val="18"/>
                <w:highlight w:val="none"/>
                <w:lang w:val="zh-CN"/>
              </w:rPr>
              <w:t>地点：</w:t>
            </w:r>
            <w:r>
              <w:rPr>
                <w:rFonts w:ascii="仿宋" w:hAnsi="仿宋" w:eastAsia="仿宋" w:cs="仿宋"/>
                <w:color w:val="auto"/>
                <w:sz w:val="18"/>
                <w:szCs w:val="18"/>
                <w:highlight w:val="none"/>
                <w:u w:val="single"/>
              </w:rPr>
              <w:t xml:space="preserve">   西藏自治区公共资源交易中心   </w:t>
            </w:r>
            <w:r>
              <w:rPr>
                <w:rFonts w:ascii="仿宋" w:hAnsi="仿宋" w:eastAsia="仿宋" w:cs="仿宋"/>
                <w:color w:val="auto"/>
                <w:sz w:val="18"/>
                <w:szCs w:val="18"/>
                <w:highlight w:val="none"/>
                <w:lang w:val="zh-CN"/>
              </w:rPr>
              <w:t>。</w:t>
            </w:r>
          </w:p>
        </w:tc>
      </w:tr>
      <w:tr>
        <w:tblPrEx>
          <w:tblCellMar>
            <w:top w:w="0" w:type="dxa"/>
            <w:left w:w="108" w:type="dxa"/>
            <w:bottom w:w="0" w:type="dxa"/>
            <w:right w:w="108" w:type="dxa"/>
          </w:tblCellMar>
        </w:tblPrEx>
        <w:trPr>
          <w:trHeight w:val="935"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31</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投标文件是否退还</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不退还。</w:t>
            </w:r>
          </w:p>
        </w:tc>
      </w:tr>
      <w:tr>
        <w:trPr>
          <w:trHeight w:val="3038"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32</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kern w:val="0"/>
                <w:szCs w:val="21"/>
                <w:highlight w:val="none"/>
              </w:rPr>
              <w:t>▲</w:t>
            </w:r>
            <w:r>
              <w:rPr>
                <w:rFonts w:ascii="仿宋" w:hAnsi="仿宋" w:eastAsia="仿宋" w:cs="仿宋"/>
                <w:color w:val="auto"/>
                <w:sz w:val="18"/>
                <w:szCs w:val="18"/>
                <w:highlight w:val="none"/>
                <w:lang w:val="zh-CN"/>
              </w:rPr>
              <w:t>开标时间、地点</w:t>
            </w:r>
            <w:r>
              <w:rPr>
                <w:rFonts w:ascii="仿宋" w:hAnsi="仿宋" w:eastAsia="仿宋" w:cs="仿宋"/>
                <w:color w:val="auto"/>
                <w:kern w:val="0"/>
                <w:sz w:val="18"/>
                <w:szCs w:val="18"/>
                <w:highlight w:val="none"/>
              </w:rPr>
              <w:t>（实质性要求）</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开标时间：</w:t>
            </w:r>
            <w:r>
              <w:rPr>
                <w:rFonts w:hint="eastAsia" w:ascii="仿宋" w:hAnsi="仿宋" w:eastAsia="仿宋" w:cs="仿宋"/>
                <w:color w:val="auto"/>
                <w:sz w:val="18"/>
                <w:szCs w:val="18"/>
                <w:highlight w:val="none"/>
                <w:u w:val="single"/>
                <w:lang w:eastAsia="zh-CN"/>
              </w:rPr>
              <w:t>2023年3月29日9时50分</w:t>
            </w:r>
            <w:r>
              <w:rPr>
                <w:rFonts w:ascii="仿宋" w:hAnsi="仿宋" w:eastAsia="仿宋" w:cs="仿宋"/>
                <w:color w:val="auto"/>
                <w:sz w:val="18"/>
                <w:szCs w:val="18"/>
                <w:highlight w:val="none"/>
                <w:lang w:val="zh-CN"/>
              </w:rPr>
              <w:t>；</w:t>
            </w:r>
            <w:r>
              <w:rPr>
                <w:rFonts w:ascii="仿宋" w:hAnsi="仿宋" w:eastAsia="仿宋" w:cs="仿宋"/>
                <w:b/>
                <w:bCs/>
                <w:color w:val="auto"/>
                <w:sz w:val="24"/>
                <w:highlight w:val="none"/>
                <w:lang w:val="zh-CN"/>
              </w:rPr>
              <w:t xml:space="preserve"> </w:t>
            </w:r>
          </w:p>
          <w:p>
            <w:pPr>
              <w:autoSpaceDE w:val="0"/>
              <w:autoSpaceDN w:val="0"/>
              <w:spacing w:line="360" w:lineRule="auto"/>
              <w:rPr>
                <w:rFonts w:hint="default" w:ascii="仿宋" w:hAnsi="仿宋" w:eastAsia="仿宋" w:cs="仿宋"/>
                <w:color w:val="auto"/>
                <w:sz w:val="18"/>
                <w:szCs w:val="18"/>
                <w:highlight w:val="none"/>
                <w:u w:val="single"/>
              </w:rPr>
            </w:pPr>
            <w:r>
              <w:rPr>
                <w:rFonts w:ascii="仿宋" w:hAnsi="仿宋" w:eastAsia="仿宋" w:cs="仿宋"/>
                <w:color w:val="auto"/>
                <w:sz w:val="18"/>
                <w:szCs w:val="18"/>
                <w:highlight w:val="none"/>
                <w:lang w:val="zh-CN"/>
              </w:rPr>
              <w:t>开标地点：</w:t>
            </w:r>
            <w:r>
              <w:rPr>
                <w:rFonts w:ascii="仿宋" w:hAnsi="仿宋" w:eastAsia="仿宋" w:cs="仿宋"/>
                <w:color w:val="auto"/>
                <w:sz w:val="18"/>
                <w:szCs w:val="18"/>
                <w:highlight w:val="none"/>
                <w:u w:val="single"/>
              </w:rPr>
              <w:t xml:space="preserve"> </w:t>
            </w:r>
            <w:r>
              <w:rPr>
                <w:rFonts w:hint="eastAsia" w:ascii="仿宋" w:hAnsi="仿宋" w:eastAsia="仿宋" w:cs="仿宋"/>
                <w:color w:val="auto"/>
                <w:sz w:val="18"/>
                <w:szCs w:val="18"/>
                <w:highlight w:val="none"/>
                <w:u w:val="single"/>
              </w:rPr>
              <w:t>西藏自治区公共资源交易平台（不见面开标大厅）</w:t>
            </w:r>
          </w:p>
          <w:p>
            <w:pPr>
              <w:autoSpaceDE w:val="0"/>
              <w:autoSpaceDN w:val="0"/>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在投标截至时间前将投标文件上传至西藏自治区公共资源电子交易系统中，逾期递交的投标文件将被拒收。</w:t>
            </w:r>
          </w:p>
        </w:tc>
      </w:tr>
      <w:tr>
        <w:tblPrEx>
          <w:tblCellMar>
            <w:top w:w="0" w:type="dxa"/>
            <w:left w:w="108" w:type="dxa"/>
            <w:bottom w:w="0" w:type="dxa"/>
            <w:right w:w="108" w:type="dxa"/>
          </w:tblCellMar>
        </w:tblPrEx>
        <w:trPr>
          <w:trHeight w:val="1177"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lang w:val="zh-CN"/>
              </w:rPr>
              <w:t>3</w:t>
            </w:r>
            <w:r>
              <w:rPr>
                <w:rFonts w:ascii="仿宋" w:hAnsi="仿宋" w:eastAsia="仿宋" w:cs="仿宋"/>
                <w:color w:val="auto"/>
                <w:sz w:val="18"/>
                <w:szCs w:val="18"/>
                <w:highlight w:val="none"/>
              </w:rPr>
              <w:t>3</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投标文件密封性检查</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由监督和投标人代表交叉检查所有投标文件的密封情况，</w:t>
            </w:r>
            <w:r>
              <w:rPr>
                <w:rFonts w:ascii="仿宋" w:hAnsi="仿宋" w:eastAsia="仿宋" w:cs="仿宋"/>
                <w:color w:val="auto"/>
                <w:sz w:val="18"/>
                <w:szCs w:val="18"/>
                <w:highlight w:val="none"/>
              </w:rPr>
              <w:t>电子化招标的除外</w:t>
            </w:r>
            <w:r>
              <w:rPr>
                <w:rFonts w:ascii="仿宋" w:hAnsi="仿宋" w:eastAsia="仿宋" w:cs="仿宋"/>
                <w:color w:val="auto"/>
                <w:sz w:val="18"/>
                <w:szCs w:val="18"/>
                <w:highlight w:val="none"/>
                <w:lang w:val="zh-CN"/>
              </w:rPr>
              <w:t>。</w:t>
            </w:r>
          </w:p>
        </w:tc>
      </w:tr>
      <w:tr>
        <w:trPr>
          <w:trHeight w:val="453"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lang w:val="zh-CN"/>
              </w:rPr>
              <w:t>3</w:t>
            </w:r>
            <w:r>
              <w:rPr>
                <w:rFonts w:ascii="仿宋" w:hAnsi="仿宋" w:eastAsia="仿宋" w:cs="仿宋"/>
                <w:color w:val="auto"/>
                <w:sz w:val="18"/>
                <w:szCs w:val="18"/>
                <w:highlight w:val="none"/>
              </w:rPr>
              <w:t>4</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唱标顺序</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按照投标人递交投标文件的</w:t>
            </w:r>
            <w:r>
              <w:rPr>
                <w:rFonts w:ascii="仿宋" w:hAnsi="仿宋" w:eastAsia="仿宋" w:cs="仿宋"/>
                <w:b/>
                <w:bCs/>
                <w:color w:val="auto"/>
                <w:sz w:val="18"/>
                <w:szCs w:val="18"/>
                <w:highlight w:val="none"/>
                <w:lang w:val="zh-CN"/>
              </w:rPr>
              <w:t>随机顺序</w:t>
            </w:r>
            <w:r>
              <w:rPr>
                <w:rFonts w:ascii="仿宋" w:hAnsi="仿宋" w:eastAsia="仿宋" w:cs="仿宋"/>
                <w:color w:val="auto"/>
                <w:sz w:val="18"/>
                <w:szCs w:val="18"/>
                <w:highlight w:val="none"/>
                <w:lang w:val="zh-CN"/>
              </w:rPr>
              <w:t>进行。</w:t>
            </w:r>
          </w:p>
        </w:tc>
      </w:tr>
      <w:tr>
        <w:tblPrEx>
          <w:tblCellMar>
            <w:top w:w="0" w:type="dxa"/>
            <w:left w:w="108" w:type="dxa"/>
            <w:bottom w:w="0" w:type="dxa"/>
            <w:right w:w="108" w:type="dxa"/>
          </w:tblCellMar>
        </w:tblPrEx>
        <w:trPr>
          <w:trHeight w:val="1374"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35</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评标委员会</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评标委员会构成：</w:t>
            </w:r>
            <w:r>
              <w:rPr>
                <w:rFonts w:ascii="仿宋" w:hAnsi="仿宋" w:eastAsia="仿宋" w:cs="仿宋"/>
                <w:color w:val="auto"/>
                <w:sz w:val="18"/>
                <w:szCs w:val="18"/>
                <w:highlight w:val="none"/>
                <w:u w:val="single"/>
              </w:rPr>
              <w:t>5</w:t>
            </w:r>
            <w:r>
              <w:rPr>
                <w:rFonts w:ascii="仿宋" w:hAnsi="仿宋" w:eastAsia="仿宋" w:cs="仿宋"/>
                <w:color w:val="auto"/>
                <w:sz w:val="18"/>
                <w:szCs w:val="18"/>
                <w:highlight w:val="none"/>
                <w:lang w:val="zh-CN"/>
              </w:rPr>
              <w:t>人，其中采购专家库专家</w:t>
            </w:r>
            <w:r>
              <w:rPr>
                <w:rFonts w:hint="eastAsia" w:ascii="仿宋" w:hAnsi="仿宋" w:eastAsia="仿宋" w:cs="仿宋"/>
                <w:color w:val="auto"/>
                <w:sz w:val="18"/>
                <w:szCs w:val="18"/>
                <w:highlight w:val="none"/>
                <w:u w:val="single"/>
                <w:lang w:val="en-US" w:eastAsia="zh-CN"/>
              </w:rPr>
              <w:t>4</w:t>
            </w:r>
            <w:r>
              <w:rPr>
                <w:rFonts w:ascii="仿宋" w:hAnsi="仿宋" w:eastAsia="仿宋" w:cs="仿宋"/>
                <w:color w:val="auto"/>
                <w:sz w:val="18"/>
                <w:szCs w:val="18"/>
                <w:highlight w:val="none"/>
                <w:lang w:val="zh-CN"/>
              </w:rPr>
              <w:t>人。</w:t>
            </w:r>
          </w:p>
          <w:p>
            <w:pPr>
              <w:pStyle w:val="2"/>
              <w:spacing w:line="360" w:lineRule="auto"/>
              <w:jc w:val="left"/>
              <w:rPr>
                <w:rFonts w:ascii="仿宋" w:hAnsi="仿宋" w:cs="仿宋"/>
                <w:color w:val="auto"/>
                <w:sz w:val="18"/>
                <w:szCs w:val="18"/>
                <w:highlight w:val="none"/>
                <w:lang w:val="zh-CN"/>
              </w:rPr>
            </w:pPr>
            <w:r>
              <w:rPr>
                <w:rFonts w:hint="eastAsia" w:ascii="仿宋" w:hAnsi="仿宋" w:eastAsia="仿宋" w:cs="仿宋"/>
                <w:color w:val="auto"/>
                <w:sz w:val="18"/>
                <w:szCs w:val="18"/>
                <w:highlight w:val="none"/>
                <w:lang w:val="zh-CN"/>
              </w:rPr>
              <w:t>在</w:t>
            </w:r>
            <w:r>
              <w:rPr>
                <w:rFonts w:hint="eastAsia" w:ascii="仿宋" w:hAnsi="仿宋" w:eastAsia="仿宋" w:cs="仿宋"/>
                <w:color w:val="auto"/>
                <w:sz w:val="18"/>
                <w:szCs w:val="18"/>
                <w:highlight w:val="none"/>
                <w:u w:val="single"/>
              </w:rPr>
              <w:t xml:space="preserve">  </w:t>
            </w:r>
            <w:r>
              <w:rPr>
                <w:rFonts w:hint="eastAsia" w:ascii="仿宋" w:hAnsi="仿宋" w:eastAsia="仿宋" w:cs="仿宋"/>
                <w:color w:val="auto"/>
                <w:sz w:val="18"/>
                <w:szCs w:val="18"/>
                <w:highlight w:val="none"/>
                <w:u w:val="single"/>
                <w:lang w:val="en-US" w:eastAsia="zh-CN"/>
              </w:rPr>
              <w:t>/</w:t>
            </w:r>
            <w:r>
              <w:rPr>
                <w:rFonts w:hint="eastAsia" w:ascii="仿宋" w:hAnsi="仿宋" w:eastAsia="仿宋" w:cs="仿宋"/>
                <w:color w:val="auto"/>
                <w:sz w:val="18"/>
                <w:szCs w:val="18"/>
                <w:highlight w:val="none"/>
                <w:u w:val="single"/>
              </w:rPr>
              <w:t xml:space="preserve"> </w:t>
            </w:r>
            <w:r>
              <w:rPr>
                <w:rFonts w:hint="eastAsia" w:ascii="仿宋" w:hAnsi="仿宋" w:eastAsia="仿宋" w:cs="仿宋"/>
                <w:color w:val="auto"/>
                <w:sz w:val="18"/>
                <w:szCs w:val="18"/>
                <w:highlight w:val="none"/>
              </w:rPr>
              <w:t>评标室，西藏自治区财政厅</w:t>
            </w:r>
            <w:r>
              <w:rPr>
                <w:rFonts w:hint="eastAsia" w:ascii="仿宋" w:hAnsi="仿宋" w:eastAsia="仿宋" w:cs="仿宋"/>
                <w:color w:val="auto"/>
                <w:sz w:val="18"/>
                <w:szCs w:val="18"/>
                <w:highlight w:val="none"/>
                <w:lang w:val="zh-CN"/>
              </w:rPr>
              <w:t>采购类专家库随机抽取</w:t>
            </w:r>
            <w:r>
              <w:rPr>
                <w:rFonts w:hint="eastAsia" w:ascii="仿宋" w:hAnsi="仿宋" w:eastAsia="仿宋" w:cs="仿宋"/>
                <w:color w:val="auto"/>
                <w:sz w:val="18"/>
                <w:szCs w:val="18"/>
                <w:highlight w:val="none"/>
                <w:u w:val="single"/>
                <w:lang w:val="en-US" w:eastAsia="zh-CN"/>
              </w:rPr>
              <w:t>1</w:t>
            </w:r>
            <w:r>
              <w:rPr>
                <w:rFonts w:hint="eastAsia" w:ascii="仿宋" w:hAnsi="仿宋" w:eastAsia="仿宋" w:cs="仿宋"/>
                <w:color w:val="auto"/>
                <w:sz w:val="18"/>
                <w:szCs w:val="18"/>
                <w:highlight w:val="none"/>
                <w:lang w:val="zh-CN"/>
              </w:rPr>
              <w:t>位经济类</w:t>
            </w:r>
            <w:r>
              <w:rPr>
                <w:rFonts w:hint="eastAsia" w:ascii="仿宋" w:hAnsi="仿宋" w:eastAsia="仿宋" w:cs="仿宋"/>
                <w:color w:val="auto"/>
                <w:sz w:val="18"/>
                <w:szCs w:val="18"/>
                <w:highlight w:val="none"/>
              </w:rPr>
              <w:t>专家</w:t>
            </w:r>
            <w:r>
              <w:rPr>
                <w:rFonts w:hint="eastAsia" w:ascii="仿宋" w:hAnsi="仿宋" w:eastAsia="仿宋" w:cs="仿宋"/>
                <w:color w:val="auto"/>
                <w:sz w:val="18"/>
                <w:szCs w:val="18"/>
                <w:highlight w:val="none"/>
                <w:lang w:val="zh-CN"/>
              </w:rPr>
              <w:t>，</w:t>
            </w:r>
            <w:r>
              <w:rPr>
                <w:rFonts w:hint="eastAsia" w:ascii="仿宋" w:hAnsi="仿宋" w:eastAsia="仿宋" w:cs="仿宋"/>
                <w:color w:val="auto"/>
                <w:sz w:val="18"/>
                <w:szCs w:val="18"/>
                <w:highlight w:val="none"/>
                <w:u w:val="single"/>
                <w:lang w:val="en-US" w:eastAsia="zh-CN"/>
              </w:rPr>
              <w:t>3</w:t>
            </w:r>
            <w:r>
              <w:rPr>
                <w:rFonts w:hint="eastAsia" w:ascii="仿宋" w:hAnsi="仿宋" w:eastAsia="仿宋" w:cs="仿宋"/>
                <w:color w:val="auto"/>
                <w:sz w:val="18"/>
                <w:szCs w:val="18"/>
                <w:highlight w:val="none"/>
                <w:lang w:val="zh-CN"/>
              </w:rPr>
              <w:t>位货物类专家</w:t>
            </w:r>
            <w:r>
              <w:rPr>
                <w:rFonts w:hint="eastAsia"/>
                <w:color w:val="auto"/>
                <w:highlight w:val="none"/>
              </w:rPr>
              <w:t>。</w:t>
            </w:r>
          </w:p>
        </w:tc>
      </w:tr>
      <w:tr>
        <w:tblPrEx>
          <w:tblCellMar>
            <w:top w:w="0" w:type="dxa"/>
            <w:left w:w="108" w:type="dxa"/>
            <w:bottom w:w="0" w:type="dxa"/>
            <w:right w:w="108" w:type="dxa"/>
          </w:tblCellMar>
        </w:tblPrEx>
        <w:trPr>
          <w:trHeight w:val="680"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36</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评标办法</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 xml:space="preserve">□最低评标价法     </w:t>
            </w:r>
            <w:r>
              <w:rPr>
                <w:rFonts w:ascii="仿宋" w:hAnsi="仿宋" w:eastAsia="仿宋" w:cs="仿宋"/>
                <w:color w:val="auto"/>
                <w:sz w:val="18"/>
                <w:szCs w:val="18"/>
                <w:highlight w:val="none"/>
              </w:rPr>
              <w:fldChar w:fldCharType="begin"/>
            </w:r>
            <w:r>
              <w:rPr>
                <w:rFonts w:ascii="仿宋" w:hAnsi="仿宋" w:eastAsia="仿宋" w:cs="仿宋"/>
                <w:color w:val="auto"/>
                <w:sz w:val="18"/>
                <w:szCs w:val="18"/>
                <w:highlight w:val="none"/>
              </w:rPr>
              <w:instrText xml:space="preserve"> eq \o\ac(</w:instrText>
            </w:r>
            <w:r>
              <w:rPr>
                <w:rFonts w:ascii="仿宋" w:hAnsi="仿宋" w:eastAsia="仿宋" w:cs="仿宋"/>
                <w:color w:val="auto"/>
                <w:position w:val="-4"/>
                <w:sz w:val="18"/>
                <w:szCs w:val="18"/>
                <w:highlight w:val="none"/>
              </w:rPr>
              <w:instrText xml:space="preserve">□,</w:instrText>
            </w:r>
            <w:r>
              <w:rPr>
                <w:rFonts w:ascii="仿宋" w:hAnsi="仿宋" w:eastAsia="仿宋" w:cs="仿宋"/>
                <w:color w:val="auto"/>
                <w:sz w:val="18"/>
                <w:szCs w:val="18"/>
                <w:highlight w:val="none"/>
              </w:rPr>
              <w:instrText xml:space="preserve">√)</w:instrText>
            </w:r>
            <w:r>
              <w:rPr>
                <w:rFonts w:ascii="仿宋" w:hAnsi="仿宋" w:eastAsia="仿宋" w:cs="仿宋"/>
                <w:color w:val="auto"/>
                <w:sz w:val="18"/>
                <w:szCs w:val="18"/>
                <w:highlight w:val="none"/>
              </w:rPr>
              <w:fldChar w:fldCharType="end"/>
            </w:r>
            <w:r>
              <w:rPr>
                <w:rFonts w:ascii="仿宋" w:hAnsi="仿宋" w:eastAsia="仿宋" w:cs="仿宋"/>
                <w:color w:val="auto"/>
                <w:sz w:val="18"/>
                <w:szCs w:val="18"/>
                <w:highlight w:val="none"/>
                <w:lang w:val="zh-CN"/>
              </w:rPr>
              <w:t>综合评分法</w:t>
            </w:r>
          </w:p>
        </w:tc>
      </w:tr>
      <w:tr>
        <w:tblPrEx>
          <w:tblCellMar>
            <w:top w:w="0" w:type="dxa"/>
            <w:left w:w="108" w:type="dxa"/>
            <w:bottom w:w="0" w:type="dxa"/>
            <w:right w:w="108" w:type="dxa"/>
          </w:tblCellMar>
        </w:tblPrEx>
        <w:trPr>
          <w:trHeight w:val="679"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37</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技术部分是否采用“暗标”</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rPr>
                <w:rFonts w:hint="default" w:ascii="仿宋" w:hAnsi="仿宋" w:eastAsia="仿宋" w:cs="仿宋"/>
                <w:color w:val="auto"/>
                <w:sz w:val="18"/>
                <w:szCs w:val="18"/>
                <w:highlight w:val="none"/>
              </w:rPr>
            </w:pPr>
            <w:r>
              <w:rPr>
                <w:rFonts w:ascii="仿宋" w:hAnsi="仿宋" w:eastAsia="仿宋" w:cs="仿宋"/>
                <w:color w:val="auto"/>
                <w:sz w:val="18"/>
                <w:szCs w:val="18"/>
                <w:highlight w:val="none"/>
                <w:lang w:val="zh-CN"/>
              </w:rPr>
              <w:t>□</w:t>
            </w:r>
            <w:r>
              <w:rPr>
                <w:rFonts w:ascii="仿宋" w:hAnsi="仿宋" w:eastAsia="仿宋" w:cs="仿宋"/>
                <w:color w:val="auto"/>
                <w:sz w:val="18"/>
                <w:szCs w:val="18"/>
                <w:highlight w:val="none"/>
              </w:rPr>
              <w:t>是</w:t>
            </w:r>
          </w:p>
          <w:p>
            <w:pPr>
              <w:autoSpaceDE w:val="0"/>
              <w:autoSpaceDN w:val="0"/>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rPr>
              <w:fldChar w:fldCharType="begin"/>
            </w:r>
            <w:r>
              <w:rPr>
                <w:rFonts w:ascii="仿宋" w:hAnsi="仿宋" w:eastAsia="仿宋" w:cs="仿宋"/>
                <w:color w:val="auto"/>
                <w:sz w:val="18"/>
                <w:szCs w:val="18"/>
                <w:highlight w:val="none"/>
              </w:rPr>
              <w:instrText xml:space="preserve"> eq \o\ac(</w:instrText>
            </w:r>
            <w:r>
              <w:rPr>
                <w:rFonts w:ascii="仿宋" w:hAnsi="仿宋" w:eastAsia="仿宋" w:cs="仿宋"/>
                <w:color w:val="auto"/>
                <w:position w:val="-4"/>
                <w:sz w:val="18"/>
                <w:szCs w:val="18"/>
                <w:highlight w:val="none"/>
              </w:rPr>
              <w:instrText xml:space="preserve">□</w:instrText>
            </w:r>
            <w:r>
              <w:rPr>
                <w:rFonts w:ascii="仿宋" w:hAnsi="仿宋" w:eastAsia="仿宋" w:cs="仿宋"/>
                <w:color w:val="auto"/>
                <w:sz w:val="18"/>
                <w:szCs w:val="18"/>
                <w:highlight w:val="none"/>
              </w:rPr>
              <w:instrText xml:space="preserve">,√)</w:instrText>
            </w:r>
            <w:r>
              <w:rPr>
                <w:rFonts w:ascii="仿宋" w:hAnsi="仿宋" w:eastAsia="仿宋" w:cs="仿宋"/>
                <w:color w:val="auto"/>
                <w:sz w:val="18"/>
                <w:szCs w:val="18"/>
                <w:highlight w:val="none"/>
              </w:rPr>
              <w:fldChar w:fldCharType="end"/>
            </w:r>
            <w:r>
              <w:rPr>
                <w:rFonts w:ascii="仿宋" w:hAnsi="仿宋" w:eastAsia="仿宋" w:cs="仿宋"/>
                <w:color w:val="auto"/>
                <w:sz w:val="18"/>
                <w:szCs w:val="18"/>
                <w:highlight w:val="none"/>
                <w:lang w:val="zh-CN"/>
              </w:rPr>
              <w:t>否</w:t>
            </w:r>
          </w:p>
        </w:tc>
      </w:tr>
      <w:tr>
        <w:tblPrEx>
          <w:tblCellMar>
            <w:top w:w="0" w:type="dxa"/>
            <w:left w:w="108" w:type="dxa"/>
            <w:bottom w:w="0" w:type="dxa"/>
            <w:right w:w="108" w:type="dxa"/>
          </w:tblCellMar>
        </w:tblPrEx>
        <w:trPr>
          <w:trHeight w:val="733"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38</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中标人确定</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 xml:space="preserve">□确定中标人       </w:t>
            </w:r>
            <w:r>
              <w:rPr>
                <w:rFonts w:ascii="仿宋" w:hAnsi="仿宋" w:eastAsia="仿宋" w:cs="仿宋"/>
                <w:color w:val="auto"/>
                <w:sz w:val="18"/>
                <w:szCs w:val="18"/>
                <w:highlight w:val="none"/>
              </w:rPr>
              <w:fldChar w:fldCharType="begin"/>
            </w:r>
            <w:r>
              <w:rPr>
                <w:rFonts w:ascii="仿宋" w:hAnsi="仿宋" w:eastAsia="仿宋" w:cs="仿宋"/>
                <w:color w:val="auto"/>
                <w:sz w:val="18"/>
                <w:szCs w:val="18"/>
                <w:highlight w:val="none"/>
              </w:rPr>
              <w:instrText xml:space="preserve"> eq \o\ac(</w:instrText>
            </w:r>
            <w:r>
              <w:rPr>
                <w:rFonts w:ascii="仿宋" w:hAnsi="仿宋" w:eastAsia="仿宋" w:cs="仿宋"/>
                <w:color w:val="auto"/>
                <w:position w:val="-4"/>
                <w:sz w:val="18"/>
                <w:szCs w:val="18"/>
                <w:highlight w:val="none"/>
              </w:rPr>
              <w:instrText xml:space="preserve">□</w:instrText>
            </w:r>
            <w:r>
              <w:rPr>
                <w:rFonts w:ascii="仿宋" w:hAnsi="仿宋" w:eastAsia="仿宋" w:cs="仿宋"/>
                <w:color w:val="auto"/>
                <w:sz w:val="18"/>
                <w:szCs w:val="18"/>
                <w:highlight w:val="none"/>
              </w:rPr>
              <w:instrText xml:space="preserve">,√)</w:instrText>
            </w:r>
            <w:r>
              <w:rPr>
                <w:rFonts w:ascii="仿宋" w:hAnsi="仿宋" w:eastAsia="仿宋" w:cs="仿宋"/>
                <w:color w:val="auto"/>
                <w:sz w:val="18"/>
                <w:szCs w:val="18"/>
                <w:highlight w:val="none"/>
              </w:rPr>
              <w:fldChar w:fldCharType="end"/>
            </w:r>
            <w:r>
              <w:rPr>
                <w:rFonts w:ascii="仿宋" w:hAnsi="仿宋" w:eastAsia="仿宋" w:cs="仿宋"/>
                <w:color w:val="auto"/>
                <w:sz w:val="18"/>
                <w:szCs w:val="18"/>
                <w:highlight w:val="none"/>
                <w:lang w:val="zh-CN"/>
              </w:rPr>
              <w:t>推荐中标候选人</w:t>
            </w:r>
          </w:p>
        </w:tc>
      </w:tr>
      <w:tr>
        <w:tblPrEx>
          <w:tblCellMar>
            <w:top w:w="0" w:type="dxa"/>
            <w:left w:w="108" w:type="dxa"/>
            <w:bottom w:w="0" w:type="dxa"/>
            <w:right w:w="108" w:type="dxa"/>
          </w:tblCellMar>
        </w:tblPrEx>
        <w:trPr>
          <w:trHeight w:val="544"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39</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付款方式</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rPr>
              <w:t>按合同约定</w:t>
            </w:r>
          </w:p>
        </w:tc>
      </w:tr>
      <w:tr>
        <w:tblPrEx>
          <w:tblCellMar>
            <w:top w:w="0" w:type="dxa"/>
            <w:left w:w="108" w:type="dxa"/>
            <w:bottom w:w="0" w:type="dxa"/>
            <w:right w:w="108" w:type="dxa"/>
          </w:tblCellMar>
        </w:tblPrEx>
        <w:trPr>
          <w:trHeight w:val="453"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40</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监督</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rPr>
                <w:rFonts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本项目的招标投标活动以及相关当事人应当接受财政监督部门依法实施的监督。</w:t>
            </w:r>
          </w:p>
          <w:p>
            <w:pPr>
              <w:autoSpaceDE w:val="0"/>
              <w:autoSpaceDN w:val="0"/>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监督人信息：</w:t>
            </w:r>
          </w:p>
          <w:p>
            <w:pPr>
              <w:autoSpaceDE w:val="0"/>
              <w:autoSpaceDN w:val="0"/>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名称：西藏自治区财政厅政府采购办公室</w:t>
            </w:r>
          </w:p>
          <w:p>
            <w:pPr>
              <w:autoSpaceDE w:val="0"/>
              <w:autoSpaceDN w:val="0"/>
              <w:spacing w:line="360" w:lineRule="auto"/>
              <w:rPr>
                <w:rFonts w:hint="default" w:ascii="仿宋" w:hAnsi="仿宋" w:eastAsia="仿宋" w:cs="仿宋"/>
                <w:color w:val="auto"/>
                <w:sz w:val="18"/>
                <w:szCs w:val="18"/>
                <w:highlight w:val="none"/>
              </w:rPr>
            </w:pPr>
            <w:r>
              <w:rPr>
                <w:rFonts w:ascii="仿宋" w:hAnsi="仿宋" w:eastAsia="仿宋" w:cs="仿宋"/>
                <w:color w:val="auto"/>
                <w:sz w:val="18"/>
                <w:szCs w:val="18"/>
                <w:highlight w:val="none"/>
                <w:lang w:val="zh-CN"/>
              </w:rPr>
              <w:t>联系电话：0891-6284713</w:t>
            </w:r>
          </w:p>
        </w:tc>
      </w:tr>
      <w:tr>
        <w:tblPrEx>
          <w:tblCellMar>
            <w:top w:w="0" w:type="dxa"/>
            <w:left w:w="108" w:type="dxa"/>
            <w:bottom w:w="0" w:type="dxa"/>
            <w:right w:w="108" w:type="dxa"/>
          </w:tblCellMar>
        </w:tblPrEx>
        <w:trPr>
          <w:trHeight w:val="458"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41</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设备质量要求</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rPr>
              <w:t>达到本项目履约验收要求。</w:t>
            </w:r>
          </w:p>
        </w:tc>
      </w:tr>
      <w:tr>
        <w:trPr>
          <w:trHeight w:val="453"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42</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lang w:val="zh-CN"/>
              </w:rPr>
              <w:t>招标文件澄清、修改截止时间</w:t>
            </w:r>
            <w:r>
              <w:rPr>
                <w:rFonts w:ascii="仿宋" w:hAnsi="仿宋" w:eastAsia="仿宋" w:cs="仿宋"/>
                <w:color w:val="auto"/>
                <w:sz w:val="18"/>
                <w:szCs w:val="18"/>
                <w:highlight w:val="none"/>
              </w:rPr>
              <w:t xml:space="preserve">及 </w:t>
            </w:r>
          </w:p>
          <w:p>
            <w:pPr>
              <w:autoSpaceDE w:val="0"/>
              <w:autoSpaceDN w:val="0"/>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rPr>
              <w:t>其他说明</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ind w:left="180" w:hanging="180" w:hangingChars="100"/>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1）招标代理费</w:t>
            </w:r>
            <w:r>
              <w:rPr>
                <w:rFonts w:ascii="仿宋" w:hAnsi="仿宋" w:eastAsia="仿宋" w:cs="仿宋"/>
                <w:color w:val="auto"/>
                <w:sz w:val="18"/>
                <w:szCs w:val="18"/>
                <w:highlight w:val="none"/>
              </w:rPr>
              <w:t>按照发改价【2015】299号文规定执行市场调节价，按照中标金额的1.5%收取，由中标单位</w:t>
            </w:r>
            <w:r>
              <w:rPr>
                <w:rFonts w:ascii="仿宋" w:hAnsi="仿宋" w:eastAsia="仿宋" w:cs="仿宋"/>
                <w:color w:val="auto"/>
                <w:sz w:val="18"/>
                <w:szCs w:val="18"/>
                <w:highlight w:val="none"/>
                <w:lang w:val="zh-CN"/>
              </w:rPr>
              <w:t>支付。</w:t>
            </w:r>
          </w:p>
          <w:p>
            <w:pPr>
              <w:autoSpaceDE w:val="0"/>
              <w:autoSpaceDN w:val="0"/>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2）各供应商对招标文件有任何疑问请于</w:t>
            </w:r>
            <w:r>
              <w:rPr>
                <w:rFonts w:hint="eastAsia" w:ascii="仿宋" w:hAnsi="仿宋" w:eastAsia="仿宋" w:cs="仿宋"/>
                <w:b/>
                <w:bCs/>
                <w:color w:val="auto"/>
                <w:sz w:val="18"/>
                <w:szCs w:val="18"/>
                <w:highlight w:val="none"/>
                <w:lang w:val="en-US" w:eastAsia="zh-CN"/>
              </w:rPr>
              <w:t>2023</w:t>
            </w:r>
            <w:r>
              <w:rPr>
                <w:rFonts w:hint="eastAsia" w:ascii="仿宋" w:hAnsi="仿宋" w:eastAsia="仿宋" w:cs="仿宋"/>
                <w:b/>
                <w:bCs/>
                <w:color w:val="auto"/>
                <w:sz w:val="18"/>
                <w:szCs w:val="18"/>
                <w:highlight w:val="none"/>
                <w:lang w:eastAsia="zh-CN"/>
              </w:rPr>
              <w:t>年</w:t>
            </w:r>
            <w:r>
              <w:rPr>
                <w:rFonts w:hint="eastAsia" w:ascii="仿宋" w:hAnsi="仿宋" w:eastAsia="仿宋" w:cs="仿宋"/>
                <w:b/>
                <w:bCs/>
                <w:color w:val="auto"/>
                <w:sz w:val="18"/>
                <w:szCs w:val="18"/>
                <w:highlight w:val="none"/>
                <w:lang w:val="en-US" w:eastAsia="zh-CN"/>
              </w:rPr>
              <w:t>3</w:t>
            </w:r>
            <w:r>
              <w:rPr>
                <w:rFonts w:hint="eastAsia" w:ascii="仿宋" w:hAnsi="仿宋" w:eastAsia="仿宋" w:cs="仿宋"/>
                <w:b/>
                <w:bCs/>
                <w:color w:val="auto"/>
                <w:sz w:val="18"/>
                <w:szCs w:val="18"/>
                <w:highlight w:val="none"/>
                <w:lang w:eastAsia="zh-CN"/>
              </w:rPr>
              <w:t>月</w:t>
            </w:r>
            <w:r>
              <w:rPr>
                <w:rFonts w:hint="eastAsia" w:ascii="仿宋" w:hAnsi="仿宋" w:eastAsia="仿宋" w:cs="仿宋"/>
                <w:b/>
                <w:bCs/>
                <w:color w:val="auto"/>
                <w:sz w:val="18"/>
                <w:szCs w:val="18"/>
                <w:highlight w:val="none"/>
                <w:lang w:val="en-US" w:eastAsia="zh-CN"/>
              </w:rPr>
              <w:t>16</w:t>
            </w:r>
            <w:r>
              <w:rPr>
                <w:rFonts w:hint="eastAsia" w:ascii="仿宋" w:hAnsi="仿宋" w:eastAsia="仿宋" w:cs="仿宋"/>
                <w:b/>
                <w:bCs/>
                <w:color w:val="auto"/>
                <w:sz w:val="18"/>
                <w:szCs w:val="18"/>
                <w:highlight w:val="none"/>
                <w:lang w:eastAsia="zh-CN"/>
              </w:rPr>
              <w:t>日</w:t>
            </w:r>
            <w:r>
              <w:rPr>
                <w:rFonts w:ascii="仿宋" w:hAnsi="仿宋" w:eastAsia="仿宋" w:cs="仿宋"/>
                <w:b/>
                <w:bCs/>
                <w:color w:val="auto"/>
                <w:sz w:val="18"/>
                <w:szCs w:val="18"/>
                <w:highlight w:val="none"/>
              </w:rPr>
              <w:t>前</w:t>
            </w:r>
            <w:r>
              <w:rPr>
                <w:rFonts w:ascii="仿宋" w:hAnsi="仿宋" w:eastAsia="仿宋" w:cs="仿宋"/>
                <w:color w:val="auto"/>
                <w:sz w:val="18"/>
                <w:szCs w:val="18"/>
                <w:highlight w:val="none"/>
                <w:lang w:val="zh-CN"/>
              </w:rPr>
              <w:t>，以书面形式加盖单位鲜章提交至西藏自治区公共资源电子交易系统，</w:t>
            </w:r>
            <w:r>
              <w:rPr>
                <w:rFonts w:ascii="仿宋" w:hAnsi="仿宋" w:eastAsia="仿宋" w:cs="仿宋"/>
                <w:color w:val="auto"/>
                <w:sz w:val="18"/>
                <w:szCs w:val="18"/>
                <w:highlight w:val="none"/>
              </w:rPr>
              <w:t xml:space="preserve"> </w:t>
            </w:r>
            <w:r>
              <w:rPr>
                <w:rFonts w:ascii="仿宋" w:hAnsi="仿宋" w:eastAsia="仿宋" w:cs="仿宋"/>
                <w:color w:val="auto"/>
                <w:sz w:val="18"/>
                <w:szCs w:val="18"/>
                <w:highlight w:val="none"/>
                <w:lang w:val="zh-CN"/>
              </w:rPr>
              <w:t>联系人：</w:t>
            </w:r>
            <w:r>
              <w:rPr>
                <w:rFonts w:ascii="仿宋" w:hAnsi="仿宋" w:eastAsia="仿宋" w:cs="仿宋"/>
                <w:color w:val="auto"/>
                <w:sz w:val="18"/>
                <w:szCs w:val="18"/>
                <w:highlight w:val="none"/>
                <w:u w:val="single"/>
              </w:rPr>
              <w:t xml:space="preserve"> </w:t>
            </w:r>
            <w:r>
              <w:rPr>
                <w:rFonts w:hint="default" w:ascii="仿宋" w:hAnsi="仿宋" w:eastAsia="仿宋" w:cs="仿宋"/>
                <w:color w:val="auto"/>
                <w:sz w:val="18"/>
                <w:szCs w:val="18"/>
                <w:highlight w:val="none"/>
                <w:u w:val="single"/>
              </w:rPr>
              <w:t>李静</w:t>
            </w:r>
            <w:r>
              <w:rPr>
                <w:rFonts w:ascii="仿宋" w:hAnsi="仿宋" w:eastAsia="仿宋" w:cs="仿宋"/>
                <w:color w:val="auto"/>
                <w:sz w:val="18"/>
                <w:szCs w:val="18"/>
                <w:highlight w:val="none"/>
                <w:u w:val="single"/>
              </w:rPr>
              <w:t xml:space="preserve"> </w:t>
            </w:r>
            <w:r>
              <w:rPr>
                <w:rFonts w:ascii="仿宋" w:hAnsi="仿宋" w:eastAsia="仿宋" w:cs="仿宋"/>
                <w:color w:val="auto"/>
                <w:sz w:val="18"/>
                <w:szCs w:val="18"/>
                <w:highlight w:val="none"/>
                <w:lang w:val="zh-CN"/>
              </w:rPr>
              <w:t>，联系电话：</w:t>
            </w:r>
            <w:r>
              <w:rPr>
                <w:rFonts w:ascii="仿宋" w:hAnsi="仿宋" w:eastAsia="仿宋" w:cs="仿宋"/>
                <w:color w:val="auto"/>
                <w:sz w:val="18"/>
                <w:szCs w:val="18"/>
                <w:highlight w:val="none"/>
                <w:u w:val="single"/>
              </w:rPr>
              <w:t xml:space="preserve"> 17692791319 </w:t>
            </w:r>
            <w:r>
              <w:rPr>
                <w:rFonts w:ascii="仿宋" w:hAnsi="仿宋" w:eastAsia="仿宋" w:cs="仿宋"/>
                <w:color w:val="auto"/>
                <w:sz w:val="18"/>
                <w:szCs w:val="18"/>
                <w:highlight w:val="none"/>
                <w:lang w:val="zh-CN"/>
              </w:rPr>
              <w:t>。</w:t>
            </w:r>
          </w:p>
          <w:p>
            <w:pPr>
              <w:autoSpaceDE w:val="0"/>
              <w:autoSpaceDN w:val="0"/>
              <w:spacing w:line="360" w:lineRule="auto"/>
              <w:rPr>
                <w:rFonts w:hint="default" w:ascii="仿宋" w:hAnsi="仿宋" w:eastAsia="仿宋" w:cs="仿宋"/>
                <w:color w:val="auto"/>
                <w:sz w:val="18"/>
                <w:szCs w:val="18"/>
                <w:highlight w:val="none"/>
                <w:lang w:val="zh-CN"/>
              </w:rPr>
            </w:pPr>
            <w:r>
              <w:rPr>
                <w:rFonts w:ascii="仿宋" w:hAnsi="仿宋" w:eastAsia="仿宋" w:cs="仿宋"/>
                <w:color w:val="auto"/>
                <w:sz w:val="18"/>
                <w:szCs w:val="18"/>
                <w:highlight w:val="none"/>
                <w:lang w:val="zh-CN"/>
              </w:rPr>
              <w:t>3) 供应商放弃投标的，须在</w:t>
            </w:r>
            <w:r>
              <w:rPr>
                <w:rFonts w:ascii="仿宋" w:hAnsi="仿宋" w:eastAsia="仿宋" w:cs="仿宋"/>
                <w:b/>
                <w:bCs/>
                <w:color w:val="auto"/>
                <w:sz w:val="18"/>
                <w:szCs w:val="18"/>
                <w:highlight w:val="none"/>
                <w:u w:val="single"/>
                <w:lang w:val="zh-CN"/>
              </w:rPr>
              <w:t>投标截止日3天前</w:t>
            </w:r>
            <w:r>
              <w:rPr>
                <w:rFonts w:ascii="仿宋" w:hAnsi="仿宋" w:eastAsia="仿宋" w:cs="仿宋"/>
                <w:color w:val="auto"/>
                <w:sz w:val="18"/>
                <w:szCs w:val="18"/>
                <w:highlight w:val="none"/>
                <w:lang w:val="zh-CN"/>
              </w:rPr>
              <w:t>书面提交放弃投标的说明。</w:t>
            </w:r>
          </w:p>
          <w:p>
            <w:pPr>
              <w:autoSpaceDE w:val="0"/>
              <w:autoSpaceDN w:val="0"/>
              <w:spacing w:line="360" w:lineRule="auto"/>
              <w:rPr>
                <w:rFonts w:hint="default" w:ascii="仿宋" w:hAnsi="仿宋" w:eastAsia="仿宋" w:cs="仿宋"/>
                <w:color w:val="auto"/>
                <w:sz w:val="18"/>
                <w:szCs w:val="18"/>
                <w:highlight w:val="none"/>
                <w:lang w:val="zh-CN"/>
              </w:rPr>
            </w:pPr>
            <w:r>
              <w:rPr>
                <w:rFonts w:hint="default" w:ascii="仿宋" w:hAnsi="仿宋" w:eastAsia="仿宋" w:cs="仿宋"/>
                <w:color w:val="auto"/>
                <w:sz w:val="18"/>
                <w:szCs w:val="18"/>
                <w:highlight w:val="none"/>
              </w:rPr>
              <w:t>4</w:t>
            </w:r>
            <w:r>
              <w:rPr>
                <w:rFonts w:ascii="仿宋" w:hAnsi="仿宋" w:eastAsia="仿宋" w:cs="仿宋"/>
                <w:color w:val="auto"/>
                <w:sz w:val="18"/>
                <w:szCs w:val="18"/>
                <w:highlight w:val="none"/>
                <w:lang w:val="zh-CN"/>
              </w:rPr>
              <w:t>）对不按《政府采购法》及相关法律法规的规定提出质疑且提出质疑内容经核实属于虚假的，影响采购周期和效率，将列入西藏自治区政府采购不良企业黑名单记录，在三年内禁止参与政府采购项目的投标。</w:t>
            </w:r>
          </w:p>
        </w:tc>
      </w:tr>
      <w:tr>
        <w:tblPrEx>
          <w:tblCellMar>
            <w:top w:w="0" w:type="dxa"/>
            <w:left w:w="108" w:type="dxa"/>
            <w:bottom w:w="0" w:type="dxa"/>
            <w:right w:w="108" w:type="dxa"/>
          </w:tblCellMar>
        </w:tblPrEx>
        <w:trPr>
          <w:trHeight w:val="453"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43</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kern w:val="0"/>
                <w:sz w:val="18"/>
                <w:szCs w:val="18"/>
                <w:highlight w:val="none"/>
              </w:rPr>
              <w:t>偏离</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spacing w:line="360" w:lineRule="auto"/>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□不允许</w:t>
            </w:r>
          </w:p>
          <w:p>
            <w:pPr>
              <w:pStyle w:val="2"/>
              <w:spacing w:line="360" w:lineRule="auto"/>
              <w:rPr>
                <w:rFonts w:ascii="仿宋" w:hAnsi="仿宋" w:eastAsia="仿宋" w:cs="仿宋"/>
                <w:color w:val="auto"/>
                <w:sz w:val="18"/>
                <w:szCs w:val="18"/>
                <w:highlight w:val="none"/>
              </w:rPr>
            </w:pPr>
            <w:r>
              <w:rPr>
                <w:rFonts w:hint="eastAsia" w:ascii="仿宋" w:hAnsi="仿宋" w:eastAsia="仿宋" w:cs="仿宋"/>
                <w:color w:val="auto"/>
                <w:kern w:val="0"/>
                <w:sz w:val="18"/>
                <w:szCs w:val="18"/>
                <w:highlight w:val="none"/>
              </w:rPr>
              <w:t>☑</w:t>
            </w:r>
            <w:r>
              <w:rPr>
                <w:rFonts w:hint="eastAsia" w:ascii="仿宋" w:hAnsi="仿宋" w:eastAsia="仿宋" w:cs="仿宋"/>
                <w:color w:val="auto"/>
                <w:sz w:val="18"/>
                <w:szCs w:val="18"/>
                <w:highlight w:val="none"/>
              </w:rPr>
              <w:t>允许，偏离范围：第五章采购需求及要求中非实质性条款。</w:t>
            </w:r>
          </w:p>
          <w:p>
            <w:pPr>
              <w:pStyle w:val="2"/>
              <w:spacing w:line="360" w:lineRule="auto"/>
              <w:rPr>
                <w:rFonts w:ascii="仿宋" w:hAnsi="仿宋" w:eastAsia="仿宋" w:cs="仿宋"/>
                <w:color w:val="auto"/>
                <w:kern w:val="0"/>
                <w:sz w:val="18"/>
                <w:szCs w:val="18"/>
                <w:highlight w:val="none"/>
              </w:rPr>
            </w:pPr>
            <w:r>
              <w:rPr>
                <w:rFonts w:hint="eastAsia" w:ascii="仿宋" w:hAnsi="仿宋" w:eastAsia="仿宋" w:cs="仿宋"/>
                <w:color w:val="auto"/>
                <w:sz w:val="18"/>
                <w:szCs w:val="18"/>
                <w:highlight w:val="none"/>
              </w:rPr>
              <w:t xml:space="preserve">        最高项数：</w:t>
            </w:r>
            <w:r>
              <w:rPr>
                <w:rFonts w:hint="default" w:ascii="仿宋" w:hAnsi="仿宋" w:eastAsia="仿宋" w:cs="仿宋"/>
                <w:color w:val="auto"/>
                <w:sz w:val="18"/>
                <w:szCs w:val="18"/>
                <w:highlight w:val="none"/>
              </w:rPr>
              <w:t>12</w:t>
            </w:r>
            <w:r>
              <w:rPr>
                <w:rFonts w:hint="eastAsia" w:ascii="仿宋" w:hAnsi="仿宋" w:eastAsia="仿宋" w:cs="仿宋"/>
                <w:color w:val="auto"/>
                <w:sz w:val="18"/>
                <w:szCs w:val="18"/>
                <w:highlight w:val="none"/>
              </w:rPr>
              <w:t>项</w:t>
            </w:r>
          </w:p>
        </w:tc>
      </w:tr>
      <w:tr>
        <w:trPr>
          <w:trHeight w:val="453"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44</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kern w:val="0"/>
                <w:sz w:val="18"/>
                <w:szCs w:val="18"/>
                <w:highlight w:val="none"/>
              </w:rPr>
              <w:t>构成采购文件的其他材料</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spacing w:line="360" w:lineRule="auto"/>
              <w:rPr>
                <w:rFonts w:hint="default" w:ascii="仿宋" w:hAnsi="仿宋" w:eastAsia="仿宋" w:cs="仿宋"/>
                <w:color w:val="auto"/>
                <w:kern w:val="0"/>
                <w:sz w:val="18"/>
                <w:szCs w:val="18"/>
                <w:highlight w:val="none"/>
              </w:rPr>
            </w:pPr>
            <w:r>
              <w:rPr>
                <w:rFonts w:ascii="仿宋" w:hAnsi="仿宋" w:eastAsia="仿宋" w:cs="仿宋"/>
                <w:color w:val="auto"/>
                <w:kern w:val="0"/>
                <w:sz w:val="18"/>
                <w:szCs w:val="18"/>
                <w:highlight w:val="none"/>
              </w:rPr>
              <w:t>答疑、补遗（如果有）</w:t>
            </w:r>
            <w:r>
              <w:rPr>
                <w:rFonts w:ascii="仿宋" w:hAnsi="仿宋" w:eastAsia="仿宋" w:cs="仿宋"/>
                <w:color w:val="auto"/>
                <w:sz w:val="18"/>
                <w:szCs w:val="18"/>
                <w:highlight w:val="none"/>
              </w:rPr>
              <w:t>。</w:t>
            </w:r>
          </w:p>
        </w:tc>
      </w:tr>
      <w:tr>
        <w:tblPrEx>
          <w:tblCellMar>
            <w:top w:w="0" w:type="dxa"/>
            <w:left w:w="108" w:type="dxa"/>
            <w:bottom w:w="0" w:type="dxa"/>
            <w:right w:w="108" w:type="dxa"/>
          </w:tblCellMar>
        </w:tblPrEx>
        <w:trPr>
          <w:trHeight w:val="662"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45</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hint="default" w:ascii="仿宋" w:hAnsi="仿宋" w:eastAsia="仿宋" w:cs="仿宋"/>
                <w:color w:val="auto"/>
                <w:sz w:val="18"/>
                <w:szCs w:val="18"/>
                <w:highlight w:val="none"/>
                <w:lang w:val="zh-CN"/>
              </w:rPr>
            </w:pPr>
            <w:r>
              <w:rPr>
                <w:rFonts w:ascii="仿宋" w:hAnsi="仿宋" w:eastAsia="仿宋" w:cs="仿宋"/>
                <w:color w:val="auto"/>
                <w:kern w:val="0"/>
                <w:sz w:val="18"/>
                <w:szCs w:val="18"/>
                <w:highlight w:val="none"/>
              </w:rPr>
              <w:t>供应商要求澄清采购文件的截止时间</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spacing w:line="360" w:lineRule="auto"/>
              <w:rPr>
                <w:rFonts w:hint="default" w:ascii="仿宋" w:hAnsi="仿宋" w:eastAsia="仿宋" w:cs="仿宋"/>
                <w:color w:val="auto"/>
                <w:kern w:val="0"/>
                <w:sz w:val="18"/>
                <w:szCs w:val="18"/>
                <w:highlight w:val="none"/>
                <w:lang w:val="zh-CN"/>
              </w:rPr>
            </w:pPr>
            <w:r>
              <w:rPr>
                <w:rFonts w:hint="eastAsia" w:ascii="仿宋" w:hAnsi="仿宋" w:eastAsia="仿宋" w:cs="仿宋"/>
                <w:b/>
                <w:bCs/>
                <w:color w:val="auto"/>
                <w:sz w:val="18"/>
                <w:szCs w:val="18"/>
                <w:highlight w:val="none"/>
                <w:lang w:val="en-US" w:eastAsia="zh-CN"/>
              </w:rPr>
              <w:t>2023</w:t>
            </w:r>
            <w:r>
              <w:rPr>
                <w:rFonts w:hint="eastAsia" w:ascii="仿宋" w:hAnsi="仿宋" w:eastAsia="仿宋" w:cs="仿宋"/>
                <w:b/>
                <w:bCs/>
                <w:color w:val="auto"/>
                <w:sz w:val="18"/>
                <w:szCs w:val="18"/>
                <w:highlight w:val="none"/>
                <w:lang w:eastAsia="zh-CN"/>
              </w:rPr>
              <w:t>年</w:t>
            </w:r>
            <w:r>
              <w:rPr>
                <w:rFonts w:hint="eastAsia" w:ascii="仿宋" w:hAnsi="仿宋" w:eastAsia="仿宋" w:cs="仿宋"/>
                <w:b/>
                <w:bCs/>
                <w:color w:val="auto"/>
                <w:sz w:val="18"/>
                <w:szCs w:val="18"/>
                <w:highlight w:val="none"/>
                <w:lang w:val="en-US" w:eastAsia="zh-CN"/>
              </w:rPr>
              <w:t>3</w:t>
            </w:r>
            <w:r>
              <w:rPr>
                <w:rFonts w:hint="eastAsia" w:ascii="仿宋" w:hAnsi="仿宋" w:eastAsia="仿宋" w:cs="仿宋"/>
                <w:b/>
                <w:bCs/>
                <w:color w:val="auto"/>
                <w:sz w:val="18"/>
                <w:szCs w:val="18"/>
                <w:highlight w:val="none"/>
                <w:lang w:eastAsia="zh-CN"/>
              </w:rPr>
              <w:t>月</w:t>
            </w:r>
            <w:r>
              <w:rPr>
                <w:rFonts w:hint="eastAsia" w:ascii="仿宋" w:hAnsi="仿宋" w:eastAsia="仿宋" w:cs="仿宋"/>
                <w:b/>
                <w:bCs/>
                <w:color w:val="auto"/>
                <w:sz w:val="18"/>
                <w:szCs w:val="18"/>
                <w:highlight w:val="none"/>
                <w:lang w:val="en-US" w:eastAsia="zh-CN"/>
              </w:rPr>
              <w:t>16</w:t>
            </w:r>
            <w:r>
              <w:rPr>
                <w:rFonts w:hint="eastAsia" w:ascii="仿宋" w:hAnsi="仿宋" w:eastAsia="仿宋" w:cs="仿宋"/>
                <w:b/>
                <w:bCs/>
                <w:color w:val="auto"/>
                <w:sz w:val="18"/>
                <w:szCs w:val="18"/>
                <w:highlight w:val="none"/>
                <w:lang w:eastAsia="zh-CN"/>
              </w:rPr>
              <w:t>日</w:t>
            </w:r>
            <w:r>
              <w:rPr>
                <w:rFonts w:ascii="仿宋" w:hAnsi="仿宋" w:eastAsia="仿宋" w:cs="仿宋"/>
                <w:color w:val="auto"/>
                <w:sz w:val="18"/>
                <w:szCs w:val="18"/>
                <w:highlight w:val="none"/>
              </w:rPr>
              <w:t>。</w:t>
            </w:r>
          </w:p>
        </w:tc>
      </w:tr>
      <w:tr>
        <w:tblPrEx>
          <w:tblCellMar>
            <w:top w:w="0" w:type="dxa"/>
            <w:left w:w="108" w:type="dxa"/>
            <w:bottom w:w="0" w:type="dxa"/>
            <w:right w:w="108" w:type="dxa"/>
          </w:tblCellMar>
        </w:tblPrEx>
        <w:trPr>
          <w:trHeight w:val="662"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46</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pacing w:val="-8"/>
                <w:kern w:val="0"/>
                <w:sz w:val="18"/>
                <w:szCs w:val="18"/>
                <w:highlight w:val="none"/>
              </w:rPr>
              <w:t>供应商确认收到采购文件澄清、修改的时间</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spacing w:line="360" w:lineRule="auto"/>
              <w:rPr>
                <w:rFonts w:hint="default" w:ascii="仿宋" w:hAnsi="仿宋" w:eastAsia="仿宋" w:cs="仿宋"/>
                <w:color w:val="auto"/>
                <w:kern w:val="0"/>
                <w:sz w:val="18"/>
                <w:szCs w:val="18"/>
                <w:highlight w:val="none"/>
              </w:rPr>
            </w:pPr>
            <w:r>
              <w:rPr>
                <w:rFonts w:ascii="仿宋" w:hAnsi="仿宋" w:eastAsia="仿宋" w:cs="仿宋"/>
                <w:color w:val="auto"/>
                <w:kern w:val="0"/>
                <w:sz w:val="18"/>
                <w:szCs w:val="18"/>
                <w:highlight w:val="none"/>
              </w:rPr>
              <w:t>在收到相应澄清、修改文件后 24小时内</w:t>
            </w:r>
            <w:r>
              <w:rPr>
                <w:rFonts w:ascii="仿宋" w:hAnsi="仿宋" w:eastAsia="仿宋" w:cs="仿宋"/>
                <w:color w:val="auto"/>
                <w:sz w:val="18"/>
                <w:szCs w:val="18"/>
                <w:highlight w:val="none"/>
              </w:rPr>
              <w:t>。</w:t>
            </w:r>
          </w:p>
        </w:tc>
      </w:tr>
      <w:tr>
        <w:tblPrEx>
          <w:tblCellMar>
            <w:top w:w="0" w:type="dxa"/>
            <w:left w:w="108" w:type="dxa"/>
            <w:bottom w:w="0" w:type="dxa"/>
            <w:right w:w="108" w:type="dxa"/>
          </w:tblCellMar>
        </w:tblPrEx>
        <w:trPr>
          <w:trHeight w:val="662"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47</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hint="default" w:ascii="仿宋" w:hAnsi="仿宋" w:eastAsia="仿宋" w:cs="仿宋"/>
                <w:color w:val="auto"/>
                <w:spacing w:val="-8"/>
                <w:kern w:val="0"/>
                <w:sz w:val="18"/>
                <w:szCs w:val="18"/>
                <w:highlight w:val="none"/>
              </w:rPr>
            </w:pPr>
            <w:r>
              <w:rPr>
                <w:rFonts w:ascii="仿宋" w:hAnsi="仿宋" w:eastAsia="仿宋" w:cs="仿宋"/>
                <w:color w:val="auto"/>
                <w:spacing w:val="-8"/>
                <w:kern w:val="0"/>
                <w:sz w:val="18"/>
                <w:szCs w:val="18"/>
                <w:highlight w:val="none"/>
              </w:rPr>
              <w:t>备品备件要求</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left"/>
              <w:rPr>
                <w:rFonts w:hint="default" w:ascii="仿宋" w:hAnsi="仿宋" w:eastAsia="仿宋" w:cs="仿宋"/>
                <w:color w:val="auto"/>
                <w:spacing w:val="-8"/>
                <w:kern w:val="0"/>
                <w:sz w:val="18"/>
                <w:szCs w:val="18"/>
                <w:highlight w:val="none"/>
              </w:rPr>
            </w:pPr>
            <w:r>
              <w:rPr>
                <w:rFonts w:ascii="仿宋" w:hAnsi="仿宋" w:eastAsia="仿宋" w:cs="仿宋"/>
                <w:color w:val="auto"/>
                <w:spacing w:val="-8"/>
                <w:kern w:val="0"/>
                <w:sz w:val="18"/>
                <w:szCs w:val="18"/>
                <w:highlight w:val="none"/>
              </w:rPr>
              <w:t>供应商应为本项目免费提供齐全完备的备品备件设备工具，在验收合格后按国家标准执行保修年限。免费维修与更换缺陷部件的期限7*24 小时。</w:t>
            </w:r>
          </w:p>
        </w:tc>
      </w:tr>
      <w:tr>
        <w:tblPrEx>
          <w:tblCellMar>
            <w:top w:w="0" w:type="dxa"/>
            <w:left w:w="108" w:type="dxa"/>
            <w:bottom w:w="0" w:type="dxa"/>
            <w:right w:w="108" w:type="dxa"/>
          </w:tblCellMar>
        </w:tblPrEx>
        <w:trPr>
          <w:trHeight w:val="662"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48</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kern w:val="0"/>
                <w:sz w:val="18"/>
                <w:szCs w:val="18"/>
                <w:highlight w:val="none"/>
              </w:rPr>
              <w:t>构成投标文件的其他材料</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spacing w:line="360" w:lineRule="auto"/>
              <w:rPr>
                <w:rFonts w:hint="default" w:ascii="仿宋" w:hAnsi="仿宋" w:eastAsia="仿宋" w:cs="仿宋"/>
                <w:color w:val="auto"/>
                <w:kern w:val="0"/>
                <w:sz w:val="18"/>
                <w:szCs w:val="18"/>
                <w:highlight w:val="none"/>
              </w:rPr>
            </w:pPr>
            <w:r>
              <w:rPr>
                <w:rFonts w:ascii="仿宋" w:hAnsi="仿宋" w:eastAsia="仿宋" w:cs="仿宋"/>
                <w:color w:val="auto"/>
                <w:kern w:val="0"/>
                <w:sz w:val="18"/>
                <w:szCs w:val="18"/>
                <w:highlight w:val="none"/>
              </w:rPr>
              <w:t>无</w:t>
            </w:r>
          </w:p>
        </w:tc>
      </w:tr>
      <w:tr>
        <w:tblPrEx>
          <w:tblCellMar>
            <w:top w:w="0" w:type="dxa"/>
            <w:left w:w="108" w:type="dxa"/>
            <w:bottom w:w="0" w:type="dxa"/>
            <w:right w:w="108" w:type="dxa"/>
          </w:tblCellMar>
        </w:tblPrEx>
        <w:trPr>
          <w:trHeight w:val="662"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49</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低于成本价不正当竞争预防措施</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rPr>
                <w:rFonts w:hint="default" w:ascii="仿宋" w:hAnsi="仿宋" w:eastAsia="仿宋" w:cs="仿宋"/>
                <w:color w:val="auto"/>
                <w:kern w:val="0"/>
                <w:sz w:val="18"/>
                <w:szCs w:val="18"/>
                <w:highlight w:val="none"/>
              </w:rPr>
            </w:pPr>
            <w:r>
              <w:rPr>
                <w:rFonts w:ascii="仿宋" w:hAnsi="仿宋" w:eastAsia="仿宋" w:cs="仿宋"/>
                <w:color w:val="auto"/>
                <w:kern w:val="0"/>
                <w:sz w:val="18"/>
                <w:szCs w:val="18"/>
                <w:highlight w:val="none"/>
              </w:rPr>
              <w:t>1.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在评标过程中，其中一家供应商的报价明显低于其他通过资格审查的供应商的，评标委员会认为报价有可能影响产品质量或者不能诚信履约的，应当要求其在评标现场合理的时间内提供成本构成书面说明，并提交相关证明材料。供应商书面说明应当按照国家财务会计制度的规定要求，逐项就供应商提供的货物的主营业务成本（应根据供应商企业类型予以区别）、税金及附加、销售费用、管理费用、财务费用等成本构成事项详细陈述。</w:t>
            </w:r>
          </w:p>
          <w:p>
            <w:pPr>
              <w:autoSpaceDE w:val="0"/>
              <w:autoSpaceDN w:val="0"/>
              <w:spacing w:line="360" w:lineRule="auto"/>
              <w:rPr>
                <w:rFonts w:hint="default" w:ascii="仿宋" w:hAnsi="仿宋" w:eastAsia="仿宋" w:cs="仿宋"/>
                <w:color w:val="auto"/>
                <w:kern w:val="0"/>
                <w:sz w:val="18"/>
                <w:szCs w:val="18"/>
                <w:highlight w:val="none"/>
              </w:rPr>
            </w:pPr>
            <w:r>
              <w:rPr>
                <w:rFonts w:ascii="仿宋" w:hAnsi="仿宋" w:eastAsia="仿宋" w:cs="仿宋"/>
                <w:color w:val="auto"/>
                <w:kern w:val="0"/>
                <w:sz w:val="18"/>
                <w:szCs w:val="18"/>
                <w:highlight w:val="none"/>
              </w:rPr>
              <w:t>2.供应商书面说明应当签字确认或者加盖公章，否则无效。书面说明的签字确认，供应商为法人的，由其法定代表人或者代理人签字确认；供应商为其他组织的，由其主要负责人或者代理人签字确认；供应商为自然人的，由其本人或者代理人签字确认。</w:t>
            </w:r>
          </w:p>
          <w:p>
            <w:pPr>
              <w:autoSpaceDE w:val="0"/>
              <w:autoSpaceDN w:val="0"/>
              <w:spacing w:line="360" w:lineRule="auto"/>
              <w:rPr>
                <w:rFonts w:hint="default" w:ascii="仿宋" w:hAnsi="仿宋" w:eastAsia="仿宋" w:cs="仿宋"/>
                <w:color w:val="auto"/>
                <w:kern w:val="0"/>
                <w:sz w:val="18"/>
                <w:szCs w:val="18"/>
                <w:highlight w:val="none"/>
              </w:rPr>
            </w:pPr>
            <w:r>
              <w:rPr>
                <w:rFonts w:ascii="仿宋" w:hAnsi="仿宋" w:eastAsia="仿宋" w:cs="仿宋"/>
                <w:color w:val="auto"/>
                <w:kern w:val="0"/>
                <w:sz w:val="18"/>
                <w:szCs w:val="18"/>
                <w:highlight w:val="none"/>
              </w:rPr>
              <w:t>3.供应商提供书面说明后，评标委员会应当结合采购项目采购需求、专业实际情况、供应商财务状况报告、与其他供应商比较情况等就供应商书面说明进行审查评价。供应商拒绝或者变相拒绝提供有效书面说明或者书面说明不能证明其报价合理性的，评标委员会应当将其投标文件作为无效处理。</w:t>
            </w:r>
          </w:p>
        </w:tc>
      </w:tr>
      <w:tr>
        <w:tblPrEx>
          <w:tblCellMar>
            <w:top w:w="0" w:type="dxa"/>
            <w:left w:w="108" w:type="dxa"/>
            <w:bottom w:w="0" w:type="dxa"/>
            <w:right w:w="108" w:type="dxa"/>
          </w:tblCellMar>
        </w:tblPrEx>
        <w:trPr>
          <w:trHeight w:val="662"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50</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供应商代表出席开标会</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rPr>
                <w:rFonts w:hint="default" w:ascii="仿宋" w:hAnsi="仿宋" w:eastAsia="仿宋" w:cs="仿宋"/>
                <w:color w:val="auto"/>
                <w:kern w:val="0"/>
                <w:sz w:val="18"/>
                <w:szCs w:val="18"/>
                <w:highlight w:val="none"/>
              </w:rPr>
            </w:pPr>
            <w:r>
              <w:rPr>
                <w:rFonts w:ascii="仿宋" w:hAnsi="仿宋" w:eastAsia="仿宋" w:cs="仿宋"/>
                <w:color w:val="auto"/>
                <w:kern w:val="0"/>
                <w:sz w:val="18"/>
                <w:szCs w:val="18"/>
                <w:highlight w:val="none"/>
              </w:rPr>
              <w:t>按照本须知的规定，采购人或采购代理机构邀请所有供应商的法定代表人或其委托代理人参加开标会。供应商的法定代表人或其委托代理人应当按时参加开标会，并在采购人按开标程序进行点名时，向采购人提交法定代表人身份证明文件或法定代表人授权委托书，出示本人身份证，以证明其出席。未出席的视为认同开标结果。供应商应当做好疫情防控相关工作，只限1名被授权人参与现场开标（请全程佩戴口罩），并诚实守信填写承诺保证书，自负法律责任。</w:t>
            </w:r>
          </w:p>
        </w:tc>
      </w:tr>
      <w:tr>
        <w:tblPrEx>
          <w:tblCellMar>
            <w:top w:w="0" w:type="dxa"/>
            <w:left w:w="108" w:type="dxa"/>
            <w:bottom w:w="0" w:type="dxa"/>
            <w:right w:w="108" w:type="dxa"/>
          </w:tblCellMar>
        </w:tblPrEx>
        <w:trPr>
          <w:trHeight w:val="662"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51</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中标公示</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rPr>
                <w:rFonts w:hint="default" w:ascii="仿宋" w:hAnsi="仿宋" w:eastAsia="仿宋" w:cs="仿宋"/>
                <w:color w:val="auto"/>
                <w:kern w:val="0"/>
                <w:sz w:val="18"/>
                <w:szCs w:val="18"/>
                <w:highlight w:val="none"/>
              </w:rPr>
            </w:pPr>
            <w:r>
              <w:rPr>
                <w:rFonts w:ascii="仿宋" w:hAnsi="仿宋" w:eastAsia="仿宋" w:cs="仿宋"/>
                <w:color w:val="auto"/>
                <w:kern w:val="0"/>
                <w:sz w:val="18"/>
                <w:szCs w:val="18"/>
                <w:highlight w:val="none"/>
              </w:rPr>
              <w:t>在中标通知书发出前，采购人将中标候选人的情况在《西藏自治区政府采购网》及《西藏自治区公共资源交易网》网站予以公示，公示期1个工作日。</w:t>
            </w:r>
          </w:p>
        </w:tc>
      </w:tr>
      <w:tr>
        <w:tblPrEx>
          <w:tblCellMar>
            <w:top w:w="0" w:type="dxa"/>
            <w:left w:w="108" w:type="dxa"/>
            <w:bottom w:w="0" w:type="dxa"/>
            <w:right w:w="108" w:type="dxa"/>
          </w:tblCellMar>
        </w:tblPrEx>
        <w:trPr>
          <w:trHeight w:val="662"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52</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知识产权</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rPr>
                <w:rFonts w:hint="default" w:ascii="仿宋" w:hAnsi="仿宋" w:eastAsia="仿宋" w:cs="仿宋"/>
                <w:color w:val="auto"/>
                <w:kern w:val="0"/>
                <w:sz w:val="18"/>
                <w:szCs w:val="18"/>
                <w:highlight w:val="none"/>
              </w:rPr>
            </w:pPr>
            <w:r>
              <w:rPr>
                <w:rFonts w:ascii="仿宋" w:hAnsi="仿宋" w:eastAsia="仿宋" w:cs="仿宋"/>
                <w:color w:val="auto"/>
                <w:kern w:val="0"/>
                <w:sz w:val="18"/>
                <w:szCs w:val="18"/>
                <w:highlight w:val="none"/>
              </w:rPr>
              <w:t>构成本采购文件各个组成部分的文件，未经采购人书面同意，供应商不得擅自复印和用于非本采购项目所需的其他目的。采购人全部或者部分使用未成交人响应文件中的技术成果或技术方案时，需征得其书面同意，并不得擅自复印或提供给第三人。</w:t>
            </w:r>
          </w:p>
        </w:tc>
      </w:tr>
      <w:tr>
        <w:tblPrEx>
          <w:tblCellMar>
            <w:top w:w="0" w:type="dxa"/>
            <w:left w:w="108" w:type="dxa"/>
            <w:bottom w:w="0" w:type="dxa"/>
            <w:right w:w="108" w:type="dxa"/>
          </w:tblCellMar>
        </w:tblPrEx>
        <w:trPr>
          <w:trHeight w:val="662"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53</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重新采购的其他情形</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left"/>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1、有下列情形之一的，采购人将重新采购：</w:t>
            </w:r>
          </w:p>
          <w:p>
            <w:pPr>
              <w:autoSpaceDE w:val="0"/>
              <w:autoSpaceDN w:val="0"/>
              <w:spacing w:line="360" w:lineRule="auto"/>
              <w:jc w:val="left"/>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（1）投标文件提交截止时间止，供应商少于3个的；</w:t>
            </w:r>
          </w:p>
          <w:p>
            <w:pPr>
              <w:autoSpaceDE w:val="0"/>
              <w:autoSpaceDN w:val="0"/>
              <w:spacing w:line="360" w:lineRule="auto"/>
              <w:jc w:val="left"/>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（2）经评标小组评审后否决所有投标的。</w:t>
            </w:r>
          </w:p>
          <w:p>
            <w:pPr>
              <w:autoSpaceDE w:val="0"/>
              <w:autoSpaceDN w:val="0"/>
              <w:spacing w:line="360" w:lineRule="auto"/>
              <w:jc w:val="left"/>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2、不再采购：重新采购后供应商仍少于3个或者所有投标被否决的，属于必须审批或核准的建设项目，经原审批或核准部门批准后不再进行采购。</w:t>
            </w:r>
          </w:p>
        </w:tc>
      </w:tr>
      <w:tr>
        <w:tblPrEx>
          <w:tblCellMar>
            <w:top w:w="0" w:type="dxa"/>
            <w:left w:w="108" w:type="dxa"/>
            <w:bottom w:w="0" w:type="dxa"/>
            <w:right w:w="108" w:type="dxa"/>
          </w:tblCellMar>
        </w:tblPrEx>
        <w:trPr>
          <w:trHeight w:val="662"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54</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同义词语</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rPr>
                <w:rFonts w:hint="default" w:ascii="仿宋" w:hAnsi="仿宋" w:eastAsia="仿宋" w:cs="仿宋"/>
                <w:color w:val="auto"/>
                <w:kern w:val="0"/>
                <w:sz w:val="18"/>
                <w:szCs w:val="18"/>
                <w:highlight w:val="none"/>
              </w:rPr>
            </w:pPr>
            <w:r>
              <w:rPr>
                <w:rFonts w:ascii="仿宋" w:hAnsi="仿宋" w:eastAsia="仿宋" w:cs="仿宋"/>
                <w:color w:val="auto"/>
                <w:kern w:val="0"/>
                <w:sz w:val="18"/>
                <w:szCs w:val="18"/>
                <w:highlight w:val="none"/>
              </w:rPr>
              <w:t>构成采购文件组成部分的“通用合同条款”、“专用合同条款”、“技术标准和要求”和“工程量清单”等章节中出现的措辞“发包人”和“承包人”，在采购阶段应当分别按“采购人”和“供应商”进行理解。</w:t>
            </w:r>
          </w:p>
        </w:tc>
      </w:tr>
      <w:tr>
        <w:tblPrEx>
          <w:tblCellMar>
            <w:top w:w="0" w:type="dxa"/>
            <w:left w:w="108" w:type="dxa"/>
            <w:bottom w:w="0" w:type="dxa"/>
            <w:right w:w="108" w:type="dxa"/>
          </w:tblCellMar>
        </w:tblPrEx>
        <w:trPr>
          <w:trHeight w:val="662"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55</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解释权</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rPr>
                <w:rFonts w:hint="default" w:ascii="仿宋" w:hAnsi="仿宋" w:eastAsia="仿宋" w:cs="仿宋"/>
                <w:color w:val="auto"/>
                <w:kern w:val="0"/>
                <w:sz w:val="18"/>
                <w:szCs w:val="18"/>
                <w:highlight w:val="none"/>
              </w:rPr>
            </w:pPr>
            <w:r>
              <w:rPr>
                <w:rFonts w:ascii="仿宋" w:hAnsi="仿宋" w:eastAsia="仿宋" w:cs="仿宋"/>
                <w:color w:val="auto"/>
                <w:kern w:val="0"/>
                <w:sz w:val="18"/>
                <w:szCs w:val="18"/>
                <w:highlight w:val="none"/>
              </w:rPr>
              <w:t>构成本采购文件的各个组成文件应互为解释，互为说明；如有不明确或不一致，构成合同文件组成内容的，以合同文件约定内容为准，且以专用合同条款约定的合同文件优先顺序解释；除采购文件中有特别规定外，仅适用于采购阶段的规定，按采购公告（采购邀请书）、供应商须知、评标办法、响应文件格式的先后顺序解释；同一组成文件中就同一事项的规定或约定不一致的，以编排顺序在后者为准；同一组成文件不同版本之间有不一致的，以形成时间在后者为准。按本款前述规定仍不能形成结论的，由采购人负责解释。</w:t>
            </w:r>
          </w:p>
        </w:tc>
      </w:tr>
      <w:tr>
        <w:tblPrEx>
          <w:tblCellMar>
            <w:top w:w="0" w:type="dxa"/>
            <w:left w:w="108" w:type="dxa"/>
            <w:bottom w:w="0" w:type="dxa"/>
            <w:right w:w="108" w:type="dxa"/>
          </w:tblCellMar>
        </w:tblPrEx>
        <w:trPr>
          <w:trHeight w:val="1417"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56</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采购人补充的共他内容</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spacing w:line="360" w:lineRule="auto"/>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①采购文件如有变更，将在</w:t>
            </w:r>
            <w:r>
              <w:rPr>
                <w:rFonts w:ascii="仿宋" w:hAnsi="仿宋" w:eastAsia="仿宋" w:cs="仿宋"/>
                <w:color w:val="auto"/>
                <w:sz w:val="18"/>
                <w:szCs w:val="18"/>
                <w:highlight w:val="none"/>
                <w:u w:val="single"/>
              </w:rPr>
              <w:t xml:space="preserve"> 《西藏自治区政府采购网》《西藏自治区公共资源交易网》 </w:t>
            </w:r>
            <w:r>
              <w:rPr>
                <w:rFonts w:ascii="仿宋" w:hAnsi="仿宋" w:eastAsia="仿宋" w:cs="仿宋"/>
                <w:color w:val="auto"/>
                <w:sz w:val="18"/>
                <w:szCs w:val="18"/>
                <w:highlight w:val="none"/>
              </w:rPr>
              <w:t>公告，请各供应商在购买采购文件后经常访问以便及时获取信息，否则造成的一切后果由供应商自行承担。</w:t>
            </w:r>
          </w:p>
          <w:p>
            <w:pPr>
              <w:spacing w:line="360" w:lineRule="auto"/>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②自购买采购文件之日起，供应商应保证其提供的联系方式（电话、传真、电子邮件）一直有效，以保证往来函件（采购文件的澄清、修改等）能及时通知供应商，并能及时反馈信息，否则采购人不承担由此引起的一切后果。</w:t>
            </w:r>
          </w:p>
          <w:p>
            <w:pPr>
              <w:spacing w:line="360" w:lineRule="auto"/>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③质疑函应以书面形式送达（仅接收派人送达方式），质疑函的格式和内容应当符合《政府采购质疑和投诉办法》的要求。供应商在法定质疑期内一次性提出针对同一采购程序环节的质疑。</w:t>
            </w:r>
          </w:p>
          <w:p>
            <w:pPr>
              <w:spacing w:line="360" w:lineRule="auto"/>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联系部门：永道工程咨询（江苏）有限公司</w:t>
            </w:r>
          </w:p>
          <w:p>
            <w:pPr>
              <w:spacing w:line="360" w:lineRule="auto"/>
              <w:rPr>
                <w:rFonts w:hint="default" w:ascii="仿宋" w:hAnsi="仿宋" w:eastAsia="仿宋" w:cs="仿宋"/>
                <w:color w:val="auto"/>
                <w:sz w:val="18"/>
                <w:szCs w:val="18"/>
                <w:highlight w:val="none"/>
                <w:u w:val="single"/>
              </w:rPr>
            </w:pPr>
            <w:r>
              <w:rPr>
                <w:rFonts w:ascii="仿宋" w:hAnsi="仿宋" w:eastAsia="仿宋" w:cs="仿宋"/>
                <w:color w:val="auto"/>
                <w:sz w:val="18"/>
                <w:szCs w:val="18"/>
                <w:highlight w:val="none"/>
              </w:rPr>
              <w:t>联系人：</w:t>
            </w:r>
            <w:r>
              <w:rPr>
                <w:rFonts w:ascii="仿宋" w:hAnsi="仿宋" w:eastAsia="仿宋" w:cs="仿宋"/>
                <w:color w:val="auto"/>
                <w:sz w:val="18"/>
                <w:szCs w:val="18"/>
                <w:highlight w:val="none"/>
                <w:u w:val="single"/>
              </w:rPr>
              <w:t xml:space="preserve"> </w:t>
            </w:r>
            <w:r>
              <w:rPr>
                <w:rFonts w:hint="default" w:ascii="仿宋" w:hAnsi="仿宋" w:eastAsia="仿宋" w:cs="仿宋"/>
                <w:color w:val="auto"/>
                <w:sz w:val="18"/>
                <w:szCs w:val="18"/>
                <w:highlight w:val="none"/>
                <w:u w:val="single"/>
              </w:rPr>
              <w:t>李静</w:t>
            </w:r>
            <w:r>
              <w:rPr>
                <w:rFonts w:ascii="仿宋" w:hAnsi="仿宋" w:eastAsia="仿宋" w:cs="仿宋"/>
                <w:color w:val="auto"/>
                <w:sz w:val="18"/>
                <w:szCs w:val="18"/>
                <w:highlight w:val="none"/>
                <w:u w:val="single"/>
              </w:rPr>
              <w:t xml:space="preserve">       </w:t>
            </w:r>
          </w:p>
          <w:p>
            <w:pPr>
              <w:spacing w:line="360" w:lineRule="auto"/>
              <w:rPr>
                <w:rFonts w:hint="default" w:ascii="仿宋" w:hAnsi="仿宋" w:eastAsia="仿宋" w:cs="仿宋"/>
                <w:color w:val="auto"/>
                <w:sz w:val="18"/>
                <w:szCs w:val="18"/>
                <w:highlight w:val="none"/>
                <w:u w:val="single"/>
              </w:rPr>
            </w:pPr>
            <w:r>
              <w:rPr>
                <w:rFonts w:ascii="仿宋" w:hAnsi="仿宋" w:eastAsia="仿宋" w:cs="仿宋"/>
                <w:color w:val="auto"/>
                <w:sz w:val="18"/>
                <w:szCs w:val="18"/>
                <w:highlight w:val="none"/>
              </w:rPr>
              <w:t>联系电话：</w:t>
            </w:r>
            <w:r>
              <w:rPr>
                <w:rFonts w:ascii="仿宋" w:hAnsi="仿宋" w:eastAsia="仿宋" w:cs="仿宋"/>
                <w:color w:val="auto"/>
                <w:sz w:val="18"/>
                <w:szCs w:val="18"/>
                <w:highlight w:val="none"/>
                <w:u w:val="single"/>
              </w:rPr>
              <w:t xml:space="preserve">  17692791319  </w:t>
            </w:r>
          </w:p>
          <w:p>
            <w:pPr>
              <w:autoSpaceDE w:val="0"/>
              <w:autoSpaceDN w:val="0"/>
              <w:spacing w:line="360" w:lineRule="auto"/>
              <w:rPr>
                <w:rFonts w:hint="default" w:ascii="仿宋" w:hAnsi="仿宋" w:eastAsia="仿宋" w:cs="仿宋"/>
                <w:color w:val="auto"/>
                <w:kern w:val="0"/>
                <w:sz w:val="18"/>
                <w:szCs w:val="18"/>
                <w:highlight w:val="none"/>
              </w:rPr>
            </w:pPr>
            <w:r>
              <w:rPr>
                <w:rFonts w:ascii="仿宋" w:hAnsi="仿宋" w:eastAsia="仿宋" w:cs="仿宋"/>
                <w:color w:val="auto"/>
                <w:sz w:val="18"/>
                <w:szCs w:val="18"/>
                <w:highlight w:val="none"/>
              </w:rPr>
              <w:t>通信地址：拉萨市柳梧新区察古大道拉萨空港佰翔花园酒店一楼</w:t>
            </w:r>
          </w:p>
        </w:tc>
      </w:tr>
      <w:tr>
        <w:tblPrEx>
          <w:tblCellMar>
            <w:top w:w="0" w:type="dxa"/>
            <w:left w:w="108" w:type="dxa"/>
            <w:bottom w:w="0" w:type="dxa"/>
            <w:right w:w="108" w:type="dxa"/>
          </w:tblCellMar>
        </w:tblPrEx>
        <w:trPr>
          <w:trHeight w:val="662"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57</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b/>
                <w:bCs/>
                <w:color w:val="auto"/>
                <w:sz w:val="18"/>
                <w:szCs w:val="18"/>
                <w:highlight w:val="none"/>
              </w:rPr>
              <w:t>政策功能</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spacing w:line="360" w:lineRule="auto"/>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1.小微企业（残疾人福利性单位、监狱企业视同小微企业）：参加政府采购活动的中小微企业应提供《中小企业声明函》原件；投标产品为小型、微型企业生产的产品应提供生产厂商出具的《中小企业声明函》原件。根据《三部门联合发布关于促进残疾人就业政府采购政策的通知》（财库[2017]141号）的规定，残疾人福利性单位视同小型和微型企业，投标人应提供《残疾人福利性单位声明函》原件。投标产品中为监狱企业生产的产品应提供由省级以上监狱管理局、戒毒管理局（含新疆生产建设兵团）出具的生产厂商属于监狱企业的证明文件复印件。</w:t>
            </w:r>
          </w:p>
          <w:p>
            <w:pPr>
              <w:spacing w:line="360" w:lineRule="auto"/>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2.强制采购节能产品、信息安全产品，优先采购环境标志产品。节能产品是指列入财政部、国家发展和改革委员会制定的《节能产品政府采购清单》，且经过认定的节能产品；信息安全产品是指列入国家质检总局 国家认监委《信息安全产品强制性认证目录》，并获得强制性产品认证证书的产品；环境标志产品是指列入财政部、国家环保总局制定的《环境标志产品政府采购清单》，且经过认证的环境标志产品。</w:t>
            </w:r>
          </w:p>
          <w:p>
            <w:pPr>
              <w:spacing w:line="360" w:lineRule="auto"/>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3. 扶持不发达地区和少数民族地区：在评审标准中设置对不发达地区和少数民族地区的企业进行加分。</w:t>
            </w:r>
          </w:p>
          <w:p>
            <w:pPr>
              <w:spacing w:line="360" w:lineRule="auto"/>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4. 进口产品：采购文件中未载明“允许采购进口产品”的产品，拒绝进口产品的参加。采购文件中载明“允许采购进口产品”的产品，允许国产产品参与投标竞争。</w:t>
            </w:r>
            <w:r>
              <w:rPr>
                <w:rFonts w:ascii="仿宋" w:hAnsi="仿宋" w:eastAsia="仿宋" w:cs="仿宋"/>
                <w:b/>
                <w:bCs/>
                <w:color w:val="auto"/>
                <w:sz w:val="18"/>
                <w:szCs w:val="18"/>
                <w:highlight w:val="none"/>
              </w:rPr>
              <w:t>本项目拒绝进口产品参加。</w:t>
            </w:r>
          </w:p>
          <w:p>
            <w:pPr>
              <w:autoSpaceDE w:val="0"/>
              <w:autoSpaceDN w:val="0"/>
              <w:spacing w:line="360" w:lineRule="auto"/>
              <w:rPr>
                <w:rFonts w:hint="default" w:ascii="仿宋" w:hAnsi="仿宋" w:eastAsia="仿宋" w:cs="仿宋"/>
                <w:color w:val="auto"/>
                <w:kern w:val="0"/>
                <w:sz w:val="18"/>
                <w:szCs w:val="18"/>
                <w:highlight w:val="none"/>
              </w:rPr>
            </w:pPr>
            <w:r>
              <w:rPr>
                <w:rFonts w:ascii="仿宋" w:hAnsi="仿宋" w:eastAsia="仿宋" w:cs="仿宋"/>
                <w:color w:val="auto"/>
                <w:sz w:val="18"/>
                <w:szCs w:val="18"/>
                <w:highlight w:val="none"/>
              </w:rPr>
              <w:t>5.支持脱贫攻坚：根据财政部《关于运用政府采购政策支持脱贫攻坚的通知》财库〔2019〕27号，本次采购不涉及贫困地区产品及服务。</w:t>
            </w:r>
          </w:p>
        </w:tc>
      </w:tr>
      <w:tr>
        <w:tblPrEx>
          <w:tblCellMar>
            <w:top w:w="0" w:type="dxa"/>
            <w:left w:w="108" w:type="dxa"/>
            <w:bottom w:w="0" w:type="dxa"/>
            <w:right w:w="108" w:type="dxa"/>
          </w:tblCellMar>
        </w:tblPrEx>
        <w:trPr>
          <w:trHeight w:val="662"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58</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b/>
                <w:bCs/>
                <w:color w:val="auto"/>
                <w:kern w:val="0"/>
                <w:sz w:val="18"/>
                <w:szCs w:val="18"/>
                <w:highlight w:val="none"/>
              </w:rPr>
            </w:pPr>
            <w:r>
              <w:rPr>
                <w:rFonts w:ascii="仿宋" w:hAnsi="仿宋" w:eastAsia="仿宋" w:cs="仿宋"/>
                <w:b/>
                <w:bCs/>
                <w:color w:val="auto"/>
                <w:sz w:val="18"/>
                <w:szCs w:val="18"/>
                <w:highlight w:val="none"/>
              </w:rPr>
              <w:t>前期参与供应商处理</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pStyle w:val="2"/>
              <w:spacing w:line="360" w:lineRule="auto"/>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为采购项目提供整体设计、规范编制或者项目管理、监理、检测等服务的供应商， 不得再参加该采购项目的其他采购活动。供应商为采购人、采购代理机构在确定采购需求、编制采购文件过程中提供咨询论证，其提供的咨询论证意见成为采购文件中规定的供应商资格条件、技术服务商务要求、评标因素和标准、政府采购合同等实质性内容条款的，视同为采购项目提供规范编制。</w:t>
            </w:r>
          </w:p>
        </w:tc>
      </w:tr>
      <w:tr>
        <w:tblPrEx>
          <w:tblCellMar>
            <w:top w:w="0" w:type="dxa"/>
            <w:left w:w="108" w:type="dxa"/>
            <w:bottom w:w="0" w:type="dxa"/>
            <w:right w:w="108" w:type="dxa"/>
          </w:tblCellMar>
        </w:tblPrEx>
        <w:trPr>
          <w:trHeight w:val="662"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59</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b/>
                <w:bCs/>
                <w:color w:val="auto"/>
                <w:sz w:val="18"/>
                <w:szCs w:val="18"/>
                <w:highlight w:val="none"/>
              </w:rPr>
            </w:pPr>
            <w:r>
              <w:rPr>
                <w:rFonts w:ascii="仿宋" w:hAnsi="仿宋" w:eastAsia="仿宋" w:cs="仿宋"/>
                <w:b/>
                <w:bCs/>
                <w:color w:val="auto"/>
                <w:sz w:val="18"/>
                <w:szCs w:val="18"/>
                <w:highlight w:val="none"/>
              </w:rPr>
              <w:t>利害关系供应商处理</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spacing w:line="360" w:lineRule="auto"/>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单位负责人为同一人或者存在直接控股、管理关系的不同供应商不得参加同一合同项下的政府采购活动。采购项目实行资格预审的，单位负责人为同一人或者存在直接控股、管理关系的不同供应商可以参加资格预审，但只能选择其中—家符合条件的供应商参加后续的政府采购活动。</w:t>
            </w:r>
          </w:p>
        </w:tc>
      </w:tr>
      <w:tr>
        <w:tblPrEx>
          <w:tblCellMar>
            <w:top w:w="0" w:type="dxa"/>
            <w:left w:w="108" w:type="dxa"/>
            <w:bottom w:w="0" w:type="dxa"/>
            <w:right w:w="108" w:type="dxa"/>
          </w:tblCellMar>
        </w:tblPrEx>
        <w:trPr>
          <w:trHeight w:val="662" w:hRule="atLeast"/>
        </w:trPr>
        <w:tc>
          <w:tcPr>
            <w:tcW w:w="82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color w:val="auto"/>
                <w:sz w:val="18"/>
                <w:szCs w:val="18"/>
                <w:highlight w:val="none"/>
              </w:rPr>
            </w:pPr>
            <w:r>
              <w:rPr>
                <w:rFonts w:ascii="仿宋" w:hAnsi="仿宋" w:eastAsia="仿宋" w:cs="仿宋"/>
                <w:color w:val="auto"/>
                <w:sz w:val="18"/>
                <w:szCs w:val="18"/>
                <w:highlight w:val="none"/>
              </w:rPr>
              <w:t>60</w:t>
            </w:r>
          </w:p>
        </w:tc>
        <w:tc>
          <w:tcPr>
            <w:tcW w:w="1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default" w:ascii="仿宋" w:hAnsi="仿宋" w:eastAsia="仿宋" w:cs="仿宋"/>
                <w:b/>
                <w:bCs/>
                <w:color w:val="auto"/>
                <w:sz w:val="18"/>
                <w:szCs w:val="18"/>
                <w:highlight w:val="none"/>
              </w:rPr>
            </w:pPr>
            <w:r>
              <w:rPr>
                <w:rFonts w:ascii="仿宋" w:hAnsi="仿宋" w:eastAsia="仿宋" w:cs="仿宋"/>
                <w:b/>
                <w:bCs/>
                <w:color w:val="auto"/>
                <w:sz w:val="18"/>
                <w:szCs w:val="18"/>
                <w:highlight w:val="none"/>
              </w:rPr>
              <w:t>利害关系代理人处理</w:t>
            </w:r>
          </w:p>
        </w:tc>
        <w:tc>
          <w:tcPr>
            <w:tcW w:w="6285" w:type="dxa"/>
            <w:tcBorders>
              <w:top w:val="single" w:color="auto" w:sz="6" w:space="0"/>
              <w:left w:val="single" w:color="auto" w:sz="6" w:space="0"/>
              <w:bottom w:val="single" w:color="auto" w:sz="6" w:space="0"/>
              <w:right w:val="single" w:color="auto" w:sz="6" w:space="0"/>
            </w:tcBorders>
            <w:noWrap w:val="0"/>
            <w:vAlign w:val="center"/>
          </w:tcPr>
          <w:p>
            <w:pPr>
              <w:pStyle w:val="2"/>
              <w:spacing w:line="360" w:lineRule="auto"/>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2家以上的供应商不得在同一合同项下的采购项目中，同时委托同一个自然人、同一家庭的人员、同一单位的人员作为其代理人，否则，其投标文件作为无效处理。</w:t>
            </w:r>
          </w:p>
        </w:tc>
      </w:tr>
    </w:tbl>
    <w:p>
      <w:pPr>
        <w:autoSpaceDE w:val="0"/>
        <w:autoSpaceDN w:val="0"/>
        <w:spacing w:line="360" w:lineRule="auto"/>
        <w:rPr>
          <w:rFonts w:hint="default" w:ascii="仿宋" w:hAnsi="仿宋" w:eastAsia="仿宋" w:cs="仿宋"/>
          <w:b/>
          <w:bCs/>
          <w:color w:val="auto"/>
          <w:szCs w:val="21"/>
          <w:highlight w:val="none"/>
        </w:rPr>
      </w:pPr>
      <w:r>
        <w:rPr>
          <w:rFonts w:ascii="仿宋" w:hAnsi="仿宋" w:eastAsia="仿宋" w:cs="仿宋"/>
          <w:b/>
          <w:bCs/>
          <w:color w:val="auto"/>
          <w:kern w:val="0"/>
          <w:szCs w:val="21"/>
          <w:highlight w:val="none"/>
        </w:rPr>
        <w:t>须知表中的“</w:t>
      </w:r>
      <w:r>
        <w:rPr>
          <w:rFonts w:ascii="仿宋" w:hAnsi="仿宋" w:eastAsia="仿宋" w:cs="仿宋"/>
          <w:b/>
          <w:bCs/>
          <w:color w:val="auto"/>
          <w:szCs w:val="21"/>
          <w:highlight w:val="none"/>
        </w:rPr>
        <w:t>▲</w:t>
      </w:r>
      <w:r>
        <w:rPr>
          <w:rFonts w:ascii="仿宋" w:hAnsi="仿宋" w:eastAsia="仿宋" w:cs="仿宋"/>
          <w:b/>
          <w:bCs/>
          <w:color w:val="auto"/>
          <w:kern w:val="0"/>
          <w:szCs w:val="21"/>
          <w:highlight w:val="none"/>
        </w:rPr>
        <w:t>”</w:t>
      </w:r>
      <w:r>
        <w:rPr>
          <w:rFonts w:ascii="仿宋" w:hAnsi="仿宋" w:eastAsia="仿宋" w:cs="仿宋"/>
          <w:b/>
          <w:bCs/>
          <w:color w:val="auto"/>
          <w:szCs w:val="21"/>
          <w:highlight w:val="none"/>
        </w:rPr>
        <w:t>系指实质性要求条款，不允许偏离。</w:t>
      </w:r>
    </w:p>
    <w:p>
      <w:pPr>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br w:type="page"/>
      </w:r>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2.1.2 当事人</w:t>
      </w:r>
    </w:p>
    <w:p>
      <w:pPr>
        <w:tabs>
          <w:tab w:val="left" w:pos="7088"/>
        </w:tabs>
        <w:autoSpaceDE w:val="0"/>
        <w:autoSpaceDN w:val="0"/>
        <w:spacing w:line="360" w:lineRule="auto"/>
        <w:ind w:firstLine="48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2.1.2.1招标人：系指</w:t>
      </w:r>
      <w:r>
        <w:rPr>
          <w:rFonts w:ascii="仿宋" w:hAnsi="仿宋" w:eastAsia="仿宋" w:cs="仿宋"/>
          <w:b/>
          <w:bCs/>
          <w:color w:val="auto"/>
          <w:sz w:val="24"/>
          <w:highlight w:val="none"/>
          <w:u w:val="single"/>
        </w:rPr>
        <w:t xml:space="preserve">西藏职业技术学院 </w:t>
      </w:r>
      <w:r>
        <w:rPr>
          <w:rFonts w:ascii="仿宋" w:hAnsi="仿宋" w:eastAsia="仿宋" w:cs="仿宋"/>
          <w:color w:val="auto"/>
          <w:sz w:val="24"/>
          <w:highlight w:val="none"/>
          <w:lang w:val="zh-CN"/>
        </w:rPr>
        <w:t>。</w:t>
      </w:r>
    </w:p>
    <w:p>
      <w:pPr>
        <w:autoSpaceDE w:val="0"/>
        <w:autoSpaceDN w:val="0"/>
        <w:spacing w:line="360" w:lineRule="auto"/>
        <w:ind w:firstLine="482"/>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2.1.2.2投标人：是指</w:t>
      </w:r>
      <w:r>
        <w:rPr>
          <w:rFonts w:ascii="仿宋" w:hAnsi="仿宋" w:eastAsia="仿宋" w:cs="仿宋"/>
          <w:color w:val="auto"/>
          <w:sz w:val="24"/>
          <w:highlight w:val="none"/>
        </w:rPr>
        <w:t>响应招标且符合招标文件规定的资格条件和参加投标竞争的法人、其他组织或者自然人。</w:t>
      </w:r>
    </w:p>
    <w:p>
      <w:pPr>
        <w:autoSpaceDE w:val="0"/>
        <w:autoSpaceDN w:val="0"/>
        <w:spacing w:line="360" w:lineRule="auto"/>
        <w:ind w:firstLine="482"/>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2.1.2.3评标委员会：系指根据《中华人民共和国政府采购法》等法律法规规定，由招标人代表和有关专家组成以确定中标人或者推荐中标候选人的临时组织。</w:t>
      </w:r>
    </w:p>
    <w:p>
      <w:pPr>
        <w:autoSpaceDE w:val="0"/>
        <w:autoSpaceDN w:val="0"/>
        <w:spacing w:line="360" w:lineRule="auto"/>
        <w:ind w:firstLine="482"/>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2.1.2.4中标人：系指通过公开招标，经评标委员会评审确定的符合采购需求、质量和服务要求，并对招标文件做出实质性响应，取得与招标人签订合同资格的投标人。</w:t>
      </w:r>
    </w:p>
    <w:p>
      <w:pPr>
        <w:autoSpaceDE w:val="0"/>
        <w:autoSpaceDN w:val="0"/>
        <w:spacing w:line="360" w:lineRule="auto"/>
        <w:ind w:firstLine="482"/>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2.1.2.5招标代理机构：系指</w:t>
      </w:r>
      <w:r>
        <w:rPr>
          <w:rFonts w:ascii="仿宋" w:hAnsi="仿宋" w:eastAsia="仿宋" w:cs="仿宋"/>
          <w:b/>
          <w:bCs/>
          <w:color w:val="auto"/>
          <w:sz w:val="24"/>
          <w:highlight w:val="none"/>
          <w:u w:val="single"/>
          <w:lang w:val="zh-CN"/>
        </w:rPr>
        <w:t>永道工程咨询（江苏）有限公司</w:t>
      </w:r>
      <w:r>
        <w:rPr>
          <w:rFonts w:ascii="仿宋" w:hAnsi="仿宋" w:eastAsia="仿宋" w:cs="仿宋"/>
          <w:color w:val="auto"/>
          <w:sz w:val="24"/>
          <w:highlight w:val="none"/>
          <w:lang w:val="zh-CN"/>
        </w:rPr>
        <w:t>。</w:t>
      </w:r>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2.1.3 招标依据及原则</w:t>
      </w:r>
    </w:p>
    <w:p>
      <w:pPr>
        <w:autoSpaceDE w:val="0"/>
        <w:autoSpaceDN w:val="0"/>
        <w:spacing w:line="360" w:lineRule="auto"/>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 xml:space="preserve">　　2.1.3.1《中华人民共和国政府采购法》； </w:t>
      </w:r>
    </w:p>
    <w:p>
      <w:pPr>
        <w:autoSpaceDE w:val="0"/>
        <w:autoSpaceDN w:val="0"/>
        <w:spacing w:line="360" w:lineRule="auto"/>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　　2.1.3.2《中华人民共和国政府采购法实施条例》；</w:t>
      </w:r>
    </w:p>
    <w:p>
      <w:pPr>
        <w:autoSpaceDE w:val="0"/>
        <w:autoSpaceDN w:val="0"/>
        <w:spacing w:line="360" w:lineRule="auto"/>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　　2.1.3.3《中华人民共和国招标投标法》；</w:t>
      </w:r>
    </w:p>
    <w:p>
      <w:pPr>
        <w:autoSpaceDE w:val="0"/>
        <w:autoSpaceDN w:val="0"/>
        <w:spacing w:line="360" w:lineRule="auto"/>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　　2.1.3.4《中华人民共和国招标投标法实施条例》；</w:t>
      </w:r>
    </w:p>
    <w:p>
      <w:pPr>
        <w:autoSpaceDE w:val="0"/>
        <w:autoSpaceDN w:val="0"/>
        <w:spacing w:line="360" w:lineRule="auto"/>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　　2.1.3.5《政府采购货物和服务招标投标管理办法》；</w:t>
      </w:r>
    </w:p>
    <w:p>
      <w:pPr>
        <w:autoSpaceDE w:val="0"/>
        <w:autoSpaceDN w:val="0"/>
        <w:spacing w:line="360" w:lineRule="auto"/>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　　2.1.3.</w:t>
      </w:r>
      <w:r>
        <w:rPr>
          <w:rFonts w:ascii="仿宋" w:hAnsi="仿宋" w:eastAsia="仿宋" w:cs="仿宋"/>
          <w:color w:val="auto"/>
          <w:sz w:val="24"/>
          <w:szCs w:val="24"/>
          <w:highlight w:val="none"/>
        </w:rPr>
        <w:t>6</w:t>
      </w:r>
      <w:r>
        <w:rPr>
          <w:rFonts w:ascii="仿宋" w:hAnsi="仿宋" w:eastAsia="仿宋" w:cs="仿宋"/>
          <w:color w:val="auto"/>
          <w:sz w:val="24"/>
          <w:szCs w:val="24"/>
          <w:highlight w:val="none"/>
          <w:lang w:val="zh-CN"/>
        </w:rPr>
        <w:t>《中华人民共和国民法典》；</w:t>
      </w:r>
    </w:p>
    <w:p>
      <w:pPr>
        <w:autoSpaceDE w:val="0"/>
        <w:autoSpaceDN w:val="0"/>
        <w:spacing w:line="360" w:lineRule="auto"/>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　　2.1.3.</w:t>
      </w:r>
      <w:r>
        <w:rPr>
          <w:rFonts w:ascii="仿宋" w:hAnsi="仿宋" w:eastAsia="仿宋" w:cs="仿宋"/>
          <w:color w:val="auto"/>
          <w:sz w:val="24"/>
          <w:szCs w:val="24"/>
          <w:highlight w:val="none"/>
        </w:rPr>
        <w:t>7</w:t>
      </w:r>
      <w:r>
        <w:rPr>
          <w:rFonts w:ascii="仿宋" w:hAnsi="仿宋" w:eastAsia="仿宋" w:cs="仿宋"/>
          <w:color w:val="auto"/>
          <w:sz w:val="24"/>
          <w:szCs w:val="24"/>
          <w:highlight w:val="none"/>
          <w:lang w:val="zh-CN"/>
        </w:rPr>
        <w:t>《政府采购供应商投诉处理办法》；</w:t>
      </w:r>
    </w:p>
    <w:p>
      <w:pPr>
        <w:autoSpaceDE w:val="0"/>
        <w:autoSpaceDN w:val="0"/>
        <w:spacing w:line="360" w:lineRule="auto"/>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　　2.1.3.</w:t>
      </w:r>
      <w:r>
        <w:rPr>
          <w:rFonts w:ascii="仿宋" w:hAnsi="仿宋" w:eastAsia="仿宋" w:cs="仿宋"/>
          <w:color w:val="auto"/>
          <w:sz w:val="24"/>
          <w:szCs w:val="24"/>
          <w:highlight w:val="none"/>
        </w:rPr>
        <w:t>8</w:t>
      </w:r>
      <w:r>
        <w:rPr>
          <w:rFonts w:ascii="仿宋" w:hAnsi="仿宋" w:eastAsia="仿宋" w:cs="仿宋"/>
          <w:color w:val="auto"/>
          <w:sz w:val="24"/>
          <w:szCs w:val="24"/>
          <w:highlight w:val="none"/>
          <w:lang w:val="zh-CN"/>
        </w:rPr>
        <w:t>《西藏自治区政府采购供应商投诉处理暂行办法》；</w:t>
      </w:r>
    </w:p>
    <w:p>
      <w:pPr>
        <w:autoSpaceDE w:val="0"/>
        <w:autoSpaceDN w:val="0"/>
        <w:spacing w:line="360" w:lineRule="auto"/>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　　2.1.3.</w:t>
      </w:r>
      <w:r>
        <w:rPr>
          <w:rFonts w:ascii="仿宋" w:hAnsi="仿宋" w:eastAsia="仿宋" w:cs="仿宋"/>
          <w:color w:val="auto"/>
          <w:sz w:val="24"/>
          <w:szCs w:val="24"/>
          <w:highlight w:val="none"/>
        </w:rPr>
        <w:t>9</w:t>
      </w:r>
      <w:r>
        <w:rPr>
          <w:rFonts w:ascii="仿宋" w:hAnsi="仿宋" w:eastAsia="仿宋" w:cs="仿宋"/>
          <w:color w:val="auto"/>
          <w:sz w:val="24"/>
          <w:szCs w:val="24"/>
          <w:highlight w:val="none"/>
          <w:lang w:val="zh-CN"/>
        </w:rPr>
        <w:t>其他有关法律、行政法规及省市规范性文件规定。</w:t>
      </w:r>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2.1.4 合格的投标人</w:t>
      </w:r>
    </w:p>
    <w:p>
      <w:pPr>
        <w:autoSpaceDE w:val="0"/>
        <w:autoSpaceDN w:val="0"/>
        <w:spacing w:line="360" w:lineRule="auto"/>
        <w:ind w:firstLine="482"/>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2.1.4.1</w:t>
      </w:r>
      <w:r>
        <w:rPr>
          <w:rFonts w:ascii="仿宋" w:hAnsi="仿宋" w:eastAsia="仿宋" w:cs="仿宋"/>
          <w:color w:val="auto"/>
          <w:sz w:val="24"/>
          <w:highlight w:val="none"/>
          <w:lang w:val="en-GB"/>
        </w:rPr>
        <w:t>符合《中华人民共和国政府采购法》第二十二条规定的条件；</w:t>
      </w:r>
    </w:p>
    <w:p>
      <w:pPr>
        <w:autoSpaceDE w:val="0"/>
        <w:autoSpaceDN w:val="0"/>
        <w:spacing w:line="360" w:lineRule="auto"/>
        <w:ind w:firstLine="482"/>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2.1.4.2符合本招标文件规定的资格要求，并按照要求提供相关证明材料；</w:t>
      </w:r>
    </w:p>
    <w:p>
      <w:pPr>
        <w:autoSpaceDE w:val="0"/>
        <w:autoSpaceDN w:val="0"/>
        <w:spacing w:line="360" w:lineRule="auto"/>
        <w:ind w:firstLine="482"/>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 xml:space="preserve">2.1.4.3法定代表人为同一个人的两个以及两个以上法人，母公司、全资子公司以及其控股公司或者存在管理关系的不同单位，都不得在同一标段或者未划分标段的同一招标项目同时投标； </w:t>
      </w:r>
    </w:p>
    <w:p>
      <w:pPr>
        <w:autoSpaceDE w:val="0"/>
        <w:autoSpaceDN w:val="0"/>
        <w:spacing w:line="360" w:lineRule="auto"/>
        <w:ind w:firstLine="482"/>
        <w:rPr>
          <w:rFonts w:hint="default" w:ascii="仿宋" w:hAnsi="仿宋" w:eastAsia="仿宋" w:cs="仿宋"/>
          <w:color w:val="auto"/>
          <w:kern w:val="0"/>
          <w:sz w:val="24"/>
          <w:highlight w:val="none"/>
          <w:lang w:val="zh-CN"/>
        </w:rPr>
      </w:pPr>
      <w:r>
        <w:rPr>
          <w:rFonts w:ascii="仿宋" w:hAnsi="仿宋" w:eastAsia="仿宋" w:cs="仿宋"/>
          <w:color w:val="auto"/>
          <w:sz w:val="24"/>
          <w:highlight w:val="none"/>
          <w:lang w:val="zh-CN"/>
        </w:rPr>
        <w:t>2.1.4.4依据财政部、工业和信息化部《</w:t>
      </w:r>
      <w:r>
        <w:rPr>
          <w:rFonts w:ascii="仿宋" w:hAnsi="仿宋" w:eastAsia="仿宋" w:cs="仿宋"/>
          <w:color w:val="auto"/>
          <w:spacing w:val="6"/>
          <w:sz w:val="24"/>
          <w:highlight w:val="none"/>
        </w:rPr>
        <w:t>政府采购促进中小企业发展管理办法》（财库〔2020〕46号）文件规定，</w:t>
      </w:r>
      <w:r>
        <w:rPr>
          <w:rFonts w:ascii="仿宋" w:hAnsi="仿宋" w:eastAsia="仿宋" w:cs="仿宋"/>
          <w:color w:val="auto"/>
          <w:sz w:val="24"/>
          <w:highlight w:val="none"/>
          <w:lang w:val="zh-CN"/>
        </w:rPr>
        <w:t>中型、小型和微型企业投标的须提供相关证明和声明函；</w:t>
      </w:r>
      <w:r>
        <w:rPr>
          <w:rFonts w:ascii="仿宋" w:hAnsi="仿宋" w:eastAsia="仿宋" w:cs="仿宋"/>
          <w:color w:val="auto"/>
          <w:kern w:val="0"/>
          <w:sz w:val="24"/>
          <w:highlight w:val="none"/>
          <w:lang w:val="zh-CN"/>
        </w:rPr>
        <w:t xml:space="preserve"> </w:t>
      </w:r>
    </w:p>
    <w:p>
      <w:pPr>
        <w:autoSpaceDE w:val="0"/>
        <w:autoSpaceDN w:val="0"/>
        <w:spacing w:line="360" w:lineRule="auto"/>
        <w:ind w:firstLine="482"/>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2.1.4.5中型、小型、微型企业投标的，应符合以下条件：</w:t>
      </w:r>
    </w:p>
    <w:p>
      <w:pPr>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（1）按照《</w:t>
      </w:r>
      <w:r>
        <w:rPr>
          <w:rFonts w:ascii="仿宋" w:hAnsi="仿宋" w:eastAsia="仿宋" w:cs="仿宋"/>
          <w:color w:val="auto"/>
          <w:kern w:val="0"/>
          <w:sz w:val="24"/>
          <w:highlight w:val="none"/>
        </w:rPr>
        <w:t>关于印发中小企业划型标准规定的通知》（</w:t>
      </w:r>
      <w:r>
        <w:rPr>
          <w:rFonts w:ascii="仿宋" w:hAnsi="仿宋" w:eastAsia="仿宋" w:cs="仿宋"/>
          <w:color w:val="auto"/>
          <w:sz w:val="24"/>
          <w:highlight w:val="none"/>
        </w:rPr>
        <w:t>工信部联企业〔2011〕300号）文件规定，投标人应</w:t>
      </w:r>
      <w:r>
        <w:rPr>
          <w:rFonts w:ascii="仿宋" w:hAnsi="仿宋" w:eastAsia="仿宋" w:cs="仿宋"/>
          <w:color w:val="auto"/>
          <w:sz w:val="24"/>
          <w:highlight w:val="none"/>
          <w:lang w:val="zh-CN"/>
        </w:rPr>
        <w:t>符合中小企业划分标准；所称中小企业划分标准，是指国务院有关部门根据企业从业人员、营业收入、资产总额等指标制定的中小企业划型标准。</w:t>
      </w:r>
    </w:p>
    <w:p>
      <w:pPr>
        <w:autoSpaceDE w:val="0"/>
        <w:autoSpaceDN w:val="0"/>
        <w:spacing w:line="360" w:lineRule="auto"/>
        <w:ind w:firstLine="504"/>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（2）提供本企业制造的货物、承担的工程或者服务，或者提供其他中小企业制造的货物。本项所称货物不包括使用大型企业注册商标的货物。</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小型、微型企业提供中型企业制造的货物的，视同为中型企业。</w:t>
      </w:r>
    </w:p>
    <w:p>
      <w:pPr>
        <w:autoSpaceDE w:val="0"/>
        <w:autoSpaceDN w:val="0"/>
        <w:spacing w:line="360" w:lineRule="auto"/>
        <w:ind w:firstLine="482"/>
        <w:rPr>
          <w:rFonts w:hint="default" w:ascii="仿宋" w:hAnsi="仿宋" w:eastAsia="仿宋" w:cs="仿宋"/>
          <w:color w:val="auto"/>
          <w:sz w:val="24"/>
          <w:highlight w:val="none"/>
          <w:lang w:val="zh-CN"/>
        </w:rPr>
      </w:pPr>
      <w:r>
        <w:rPr>
          <w:rFonts w:ascii="仿宋" w:hAnsi="仿宋" w:eastAsia="仿宋" w:cs="仿宋"/>
          <w:b/>
          <w:bCs/>
          <w:color w:val="auto"/>
          <w:sz w:val="24"/>
          <w:highlight w:val="none"/>
          <w:lang w:val="zh-CN"/>
        </w:rPr>
        <w:t>2.1.4.6以联合体形式投标的，应符合以下规定（本次招标不适用）</w:t>
      </w:r>
      <w:r>
        <w:rPr>
          <w:rFonts w:ascii="仿宋" w:hAnsi="仿宋" w:eastAsia="仿宋" w:cs="仿宋"/>
          <w:color w:val="auto"/>
          <w:sz w:val="24"/>
          <w:highlight w:val="none"/>
          <w:lang w:val="zh-CN"/>
        </w:rPr>
        <w:t>：</w:t>
      </w:r>
    </w:p>
    <w:p>
      <w:pPr>
        <w:autoSpaceDE w:val="0"/>
        <w:autoSpaceDN w:val="0"/>
        <w:spacing w:line="360" w:lineRule="auto"/>
        <w:ind w:firstLine="48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（1）联合体各方应按照招标文件提供的格式签订联合体协议书，明确联合体牵头人和各方权利义务；</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（2）联合体各方均应当符合政府采购法第二十二条第一款规定的条件；</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（3）联合体各方中至少应当有一方符合招标人规定的资格要求。由同一资质条件的投标人组成的联合体，应当按照资质等级较低的投标人确定联合体的资质等级；</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（4）联合体各方不得再以自己名义单独在同一项目中投标，也不得组成新的联合体参加同一项目投标。</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（5）联合体各方应当共同与招标人签订采购合同，就合同约定的事项对招标人承担连带责任；</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（6）鼓励大中型企业和小型、微型企业组成联合体投标，但联合体各方均应符合上述规定。</w:t>
      </w:r>
    </w:p>
    <w:p>
      <w:pPr>
        <w:autoSpaceDE w:val="0"/>
        <w:autoSpaceDN w:val="0"/>
        <w:spacing w:line="360" w:lineRule="auto"/>
        <w:ind w:firstLine="482" w:firstLineChars="200"/>
        <w:rPr>
          <w:rFonts w:hint="default" w:ascii="仿宋" w:hAnsi="仿宋" w:eastAsia="仿宋" w:cs="仿宋"/>
          <w:b/>
          <w:bCs/>
          <w:color w:val="auto"/>
          <w:sz w:val="24"/>
          <w:highlight w:val="none"/>
          <w:lang w:val="zh-CN"/>
        </w:rPr>
      </w:pPr>
      <w:r>
        <w:rPr>
          <w:rFonts w:ascii="仿宋" w:hAnsi="仿宋" w:eastAsia="仿宋" w:cs="仿宋"/>
          <w:b/>
          <w:bCs/>
          <w:color w:val="auto"/>
          <w:sz w:val="24"/>
          <w:highlight w:val="none"/>
          <w:lang w:val="zh-CN"/>
        </w:rPr>
        <w:t>2.1.4.7招标文件中带</w:t>
      </w:r>
      <w:r>
        <w:rPr>
          <w:rFonts w:ascii="仿宋" w:hAnsi="仿宋" w:eastAsia="仿宋" w:cs="仿宋"/>
          <w:b/>
          <w:bCs/>
          <w:color w:val="auto"/>
          <w:kern w:val="0"/>
          <w:szCs w:val="21"/>
          <w:highlight w:val="none"/>
        </w:rPr>
        <w:t>“</w:t>
      </w:r>
      <w:r>
        <w:rPr>
          <w:rFonts w:ascii="仿宋" w:hAnsi="仿宋" w:eastAsia="仿宋" w:cs="仿宋"/>
          <w:b/>
          <w:bCs/>
          <w:color w:val="auto"/>
          <w:sz w:val="24"/>
          <w:highlight w:val="none"/>
        </w:rPr>
        <w:t>▲</w:t>
      </w:r>
      <w:r>
        <w:rPr>
          <w:rFonts w:ascii="仿宋" w:hAnsi="仿宋" w:eastAsia="仿宋" w:cs="仿宋"/>
          <w:b/>
          <w:bCs/>
          <w:color w:val="auto"/>
          <w:kern w:val="0"/>
          <w:szCs w:val="21"/>
          <w:highlight w:val="none"/>
        </w:rPr>
        <w:t>”</w:t>
      </w:r>
      <w:r>
        <w:rPr>
          <w:rFonts w:ascii="仿宋" w:hAnsi="仿宋" w:eastAsia="仿宋" w:cs="仿宋"/>
          <w:b/>
          <w:bCs/>
          <w:color w:val="auto"/>
          <w:sz w:val="24"/>
          <w:highlight w:val="none"/>
          <w:lang w:val="zh-CN"/>
        </w:rPr>
        <w:t>条款为实质性条款，投标人必须按照招标文件的要求作出实质性响应，否则其投标无效。</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2.1.4.8招标文件中</w:t>
      </w:r>
      <w:r>
        <w:rPr>
          <w:rFonts w:ascii="仿宋" w:hAnsi="仿宋" w:eastAsia="仿宋" w:cs="仿宋"/>
          <w:color w:val="auto"/>
          <w:sz w:val="24"/>
          <w:highlight w:val="none"/>
        </w:rPr>
        <w:t>如有</w:t>
      </w:r>
      <w:r>
        <w:rPr>
          <w:rFonts w:ascii="仿宋" w:hAnsi="仿宋" w:eastAsia="仿宋" w:cs="仿宋"/>
          <w:color w:val="auto"/>
          <w:sz w:val="24"/>
          <w:highlight w:val="none"/>
          <w:lang w:val="zh-CN"/>
        </w:rPr>
        <w:t>标注的产品为政府强制采购节能产品、环境标志产品，投标人提供的产品必须是财政部、发展改革委最新发布“节能产品政府采购清单”和财政部、环境保护部最新发布“环境标志产品政府采购清单”范围内的产品。</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2.1.4.10除招标文件要求采购进口产品外，投标人不得提供直接进口或者委托进口产品（包括已进入中国境内的进口产品）。</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2.1.4.11投标人不得直接或者间接地与为本次招标的货物进行设计、编制规范等文件所委托的咨询公司或者其附属机构有任何关联。</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2.1.4.12投标人提供的证明材料内容必须真实、完整、有效。</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符合上述条件的投标人即为合格投标人，具有参与投标的资格。</w:t>
      </w:r>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2.1.5 保密</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 xml:space="preserve">参与招标投标活动的当事人应对招标文件和投标文件中的商业秘密、技术秘密和个人隐私等保密，违者应对由此造成的后果承担法律责任。 </w:t>
      </w:r>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2.1.6 语言文字以及度量衡单位</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2.1.6.1所有文件使用的语言文字为中文。专用术语使用外文的，应附有中文注释；</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2.1.6.2所有计量均采用中华人民共和国法定的计量单位；</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2.1.6.3所有报价一律使用人民币，货币单位：元</w:t>
      </w:r>
      <w:r>
        <w:rPr>
          <w:rFonts w:ascii="仿宋" w:hAnsi="仿宋" w:eastAsia="仿宋" w:cs="仿宋"/>
          <w:color w:val="auto"/>
          <w:sz w:val="24"/>
          <w:highlight w:val="none"/>
        </w:rPr>
        <w:t>/万元</w:t>
      </w:r>
      <w:r>
        <w:rPr>
          <w:rFonts w:ascii="仿宋" w:hAnsi="仿宋" w:eastAsia="仿宋" w:cs="仿宋"/>
          <w:color w:val="auto"/>
          <w:sz w:val="24"/>
          <w:highlight w:val="none"/>
          <w:lang w:val="zh-CN"/>
        </w:rPr>
        <w:t>。</w:t>
      </w:r>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2.1.7 踏勘现场</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2.1.7.1招标文件规定组织踏勘现场的，招标人必须按照规定时间、地点组织投标人踏勘项目现场，以获取有关编制投标文件和签署合同所涉及现场的资料。投标人承担踏勘现场所发生的自身费用、责任和风险。</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2.1.7.2招标人向投标人提供的有关现场的资料和数据，是招标人现有的能被投标人利用的资料，招标人不对投标人由此而做出的推论、理解和结论负责。</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2.1.7.3投标人经招标人允许，可进入项目现场踏勘，但不得因此使招标人承担有关责任和蒙受损失。除招标人原因外，投标人应对踏勘现场而造成的人员伤亡、财产损失以及由此引起的连带责任和费用负责。</w:t>
      </w:r>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2.1.8 投标答疑</w:t>
      </w:r>
    </w:p>
    <w:p>
      <w:pPr>
        <w:autoSpaceDE w:val="0"/>
        <w:autoSpaceDN w:val="0"/>
        <w:adjustRightInd w:val="0"/>
        <w:spacing w:line="360" w:lineRule="auto"/>
        <w:ind w:firstLine="480" w:firstLineChars="200"/>
        <w:jc w:val="left"/>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2.1.8.1投标人对招标文件有询问或者疑问，需招标人解答或者答疑时，应</w:t>
      </w:r>
      <w:r>
        <w:rPr>
          <w:rFonts w:ascii="仿宋" w:hAnsi="仿宋" w:eastAsia="仿宋" w:cs="仿宋"/>
          <w:color w:val="auto"/>
          <w:sz w:val="24"/>
          <w:highlight w:val="none"/>
        </w:rPr>
        <w:t>于</w:t>
      </w:r>
      <w:r>
        <w:rPr>
          <w:rFonts w:hint="eastAsia" w:ascii="仿宋" w:hAnsi="仿宋" w:eastAsia="仿宋" w:cs="仿宋"/>
          <w:color w:val="auto"/>
          <w:sz w:val="24"/>
          <w:highlight w:val="none"/>
          <w:u w:val="single"/>
          <w:lang w:val="en-US" w:eastAsia="zh-CN"/>
        </w:rPr>
        <w:t>2022</w:t>
      </w:r>
      <w:r>
        <w:rPr>
          <w:rFonts w:ascii="仿宋" w:hAnsi="仿宋" w:eastAsia="仿宋" w:cs="仿宋"/>
          <w:b/>
          <w:bCs/>
          <w:color w:val="auto"/>
          <w:sz w:val="24"/>
          <w:szCs w:val="24"/>
          <w:highlight w:val="none"/>
        </w:rPr>
        <w:t>年</w:t>
      </w:r>
      <w:r>
        <w:rPr>
          <w:rFonts w:hint="eastAsia" w:ascii="仿宋" w:hAnsi="仿宋" w:eastAsia="仿宋" w:cs="仿宋"/>
          <w:b/>
          <w:bCs/>
          <w:color w:val="auto"/>
          <w:sz w:val="24"/>
          <w:szCs w:val="24"/>
          <w:highlight w:val="none"/>
          <w:u w:val="single"/>
          <w:lang w:val="en-US" w:eastAsia="zh-CN"/>
        </w:rPr>
        <w:t>12</w:t>
      </w:r>
      <w:r>
        <w:rPr>
          <w:rFonts w:ascii="仿宋" w:hAnsi="仿宋" w:eastAsia="仿宋" w:cs="仿宋"/>
          <w:b/>
          <w:bCs/>
          <w:color w:val="auto"/>
          <w:sz w:val="24"/>
          <w:szCs w:val="24"/>
          <w:highlight w:val="none"/>
          <w:u w:val="single"/>
        </w:rPr>
        <w:t xml:space="preserve"> </w:t>
      </w:r>
      <w:r>
        <w:rPr>
          <w:rFonts w:ascii="仿宋" w:hAnsi="仿宋" w:eastAsia="仿宋" w:cs="仿宋"/>
          <w:b/>
          <w:bCs/>
          <w:color w:val="auto"/>
          <w:sz w:val="24"/>
          <w:szCs w:val="24"/>
          <w:highlight w:val="none"/>
        </w:rPr>
        <w:t>月</w:t>
      </w:r>
      <w:r>
        <w:rPr>
          <w:rFonts w:hint="eastAsia" w:ascii="仿宋" w:hAnsi="仿宋" w:eastAsia="仿宋" w:cs="仿宋"/>
          <w:b/>
          <w:bCs/>
          <w:color w:val="auto"/>
          <w:sz w:val="24"/>
          <w:szCs w:val="24"/>
          <w:highlight w:val="none"/>
          <w:u w:val="single"/>
          <w:lang w:val="en-US" w:eastAsia="zh-CN"/>
        </w:rPr>
        <w:t>14</w:t>
      </w:r>
      <w:r>
        <w:rPr>
          <w:rFonts w:ascii="仿宋" w:hAnsi="仿宋" w:eastAsia="仿宋" w:cs="仿宋"/>
          <w:b/>
          <w:bCs/>
          <w:color w:val="auto"/>
          <w:sz w:val="24"/>
          <w:szCs w:val="24"/>
          <w:highlight w:val="none"/>
        </w:rPr>
        <w:t>日前</w:t>
      </w:r>
      <w:r>
        <w:rPr>
          <w:rFonts w:ascii="仿宋" w:hAnsi="仿宋" w:eastAsia="仿宋" w:cs="仿宋"/>
          <w:b/>
          <w:bCs/>
          <w:color w:val="auto"/>
          <w:sz w:val="24"/>
          <w:highlight w:val="none"/>
          <w:lang w:val="zh-CN"/>
        </w:rPr>
        <w:t xml:space="preserve"> </w:t>
      </w:r>
      <w:r>
        <w:rPr>
          <w:rFonts w:ascii="仿宋" w:hAnsi="仿宋" w:eastAsia="仿宋" w:cs="仿宋"/>
          <w:color w:val="auto"/>
          <w:sz w:val="24"/>
          <w:highlight w:val="none"/>
          <w:lang w:val="zh-CN"/>
        </w:rPr>
        <w:t>，以加盖投标人单位公章的书面文件通过西藏自治区公共资源电子交易系统提出。招标人将对投标人提出的所有询问或者疑问进行综合答复，解答或者答疑内容应在招标文件规定范围内，不得对招标文件实质性条款进行改动，统一发给所有招标文件收受人。</w:t>
      </w:r>
    </w:p>
    <w:p>
      <w:pPr>
        <w:autoSpaceDE w:val="0"/>
        <w:autoSpaceDN w:val="0"/>
        <w:adjustRightInd w:val="0"/>
        <w:spacing w:line="360" w:lineRule="auto"/>
        <w:ind w:firstLine="480" w:firstLineChars="200"/>
        <w:rPr>
          <w:rFonts w:hint="default" w:ascii="仿宋" w:hAnsi="仿宋" w:eastAsia="仿宋" w:cs="仿宋"/>
          <w:b/>
          <w:bCs/>
          <w:color w:val="auto"/>
          <w:sz w:val="24"/>
          <w:highlight w:val="none"/>
          <w:lang w:val="zh-CN"/>
        </w:rPr>
      </w:pPr>
      <w:r>
        <w:rPr>
          <w:rFonts w:ascii="仿宋" w:hAnsi="仿宋" w:eastAsia="仿宋" w:cs="仿宋"/>
          <w:color w:val="auto"/>
          <w:sz w:val="24"/>
          <w:highlight w:val="none"/>
          <w:lang w:val="zh-CN"/>
        </w:rPr>
        <w:t>2.1.8.2</w:t>
      </w:r>
      <w:r>
        <w:rPr>
          <w:rFonts w:ascii="仿宋" w:hAnsi="仿宋" w:eastAsia="仿宋" w:cs="仿宋"/>
          <w:b/>
          <w:bCs/>
          <w:color w:val="auto"/>
          <w:sz w:val="24"/>
          <w:highlight w:val="none"/>
          <w:lang w:val="zh-CN"/>
        </w:rPr>
        <w:t>投标人未在规定时间内提出询问或者疑问，视为认同招标文件以及答疑文件内的所有要求，投标人未按照招标文件、解答或者答疑要求投标的，后果自负。</w:t>
      </w:r>
    </w:p>
    <w:p>
      <w:pPr>
        <w:autoSpaceDE w:val="0"/>
        <w:autoSpaceDN w:val="0"/>
        <w:adjustRightInd w:val="0"/>
        <w:spacing w:line="360" w:lineRule="auto"/>
        <w:ind w:firstLine="480" w:firstLineChars="200"/>
        <w:rPr>
          <w:rFonts w:hint="default" w:ascii="仿宋" w:hAnsi="仿宋" w:eastAsia="仿宋" w:cs="仿宋"/>
          <w:color w:val="auto"/>
          <w:sz w:val="24"/>
          <w:highlight w:val="none"/>
          <w:u w:val="single"/>
          <w:lang w:val="zh-CN"/>
        </w:rPr>
      </w:pPr>
      <w:r>
        <w:rPr>
          <w:rFonts w:ascii="仿宋" w:hAnsi="仿宋" w:eastAsia="仿宋" w:cs="仿宋"/>
          <w:color w:val="auto"/>
          <w:sz w:val="24"/>
          <w:highlight w:val="none"/>
          <w:lang w:val="zh-CN"/>
        </w:rPr>
        <w:t>2.1.8.3投标答疑截止时间</w:t>
      </w:r>
      <w:r>
        <w:rPr>
          <w:rFonts w:ascii="仿宋" w:hAnsi="仿宋" w:eastAsia="仿宋" w:cs="仿宋"/>
          <w:b/>
          <w:bCs/>
          <w:color w:val="auto"/>
          <w:sz w:val="24"/>
          <w:highlight w:val="none"/>
          <w:lang w:val="zh-CN"/>
        </w:rPr>
        <w:t>：</w:t>
      </w:r>
      <w:r>
        <w:rPr>
          <w:rFonts w:hint="eastAsia" w:ascii="仿宋" w:hAnsi="仿宋" w:eastAsia="仿宋" w:cs="仿宋"/>
          <w:b/>
          <w:bCs/>
          <w:color w:val="auto"/>
          <w:sz w:val="24"/>
          <w:szCs w:val="24"/>
          <w:highlight w:val="none"/>
          <w:lang w:val="en-US" w:eastAsia="zh-CN"/>
        </w:rPr>
        <w:t>2023</w:t>
      </w:r>
      <w:r>
        <w:rPr>
          <w:rFonts w:hint="eastAsia" w:ascii="仿宋" w:hAnsi="仿宋" w:eastAsia="仿宋" w:cs="仿宋"/>
          <w:b/>
          <w:bCs/>
          <w:color w:val="auto"/>
          <w:sz w:val="24"/>
          <w:szCs w:val="24"/>
          <w:highlight w:val="none"/>
          <w:lang w:eastAsia="zh-CN"/>
        </w:rPr>
        <w:t>年</w:t>
      </w:r>
      <w:r>
        <w:rPr>
          <w:rFonts w:hint="eastAsia" w:ascii="仿宋" w:hAnsi="仿宋" w:eastAsia="仿宋" w:cs="仿宋"/>
          <w:b/>
          <w:bCs/>
          <w:color w:val="auto"/>
          <w:sz w:val="24"/>
          <w:szCs w:val="24"/>
          <w:highlight w:val="none"/>
          <w:lang w:val="en-US" w:eastAsia="zh-CN"/>
        </w:rPr>
        <w:t>3</w:t>
      </w:r>
      <w:r>
        <w:rPr>
          <w:rFonts w:hint="eastAsia" w:ascii="仿宋" w:hAnsi="仿宋" w:eastAsia="仿宋" w:cs="仿宋"/>
          <w:b/>
          <w:bCs/>
          <w:color w:val="auto"/>
          <w:sz w:val="24"/>
          <w:szCs w:val="24"/>
          <w:highlight w:val="none"/>
          <w:lang w:eastAsia="zh-CN"/>
        </w:rPr>
        <w:t>月</w:t>
      </w:r>
      <w:r>
        <w:rPr>
          <w:rFonts w:hint="eastAsia" w:ascii="仿宋" w:hAnsi="仿宋" w:eastAsia="仿宋" w:cs="仿宋"/>
          <w:b/>
          <w:bCs/>
          <w:color w:val="auto"/>
          <w:sz w:val="24"/>
          <w:szCs w:val="24"/>
          <w:highlight w:val="none"/>
          <w:lang w:val="en-US" w:eastAsia="zh-CN"/>
        </w:rPr>
        <w:t>16</w:t>
      </w:r>
      <w:r>
        <w:rPr>
          <w:rFonts w:hint="eastAsia" w:ascii="仿宋" w:hAnsi="仿宋" w:eastAsia="仿宋" w:cs="仿宋"/>
          <w:b/>
          <w:bCs/>
          <w:color w:val="auto"/>
          <w:sz w:val="24"/>
          <w:szCs w:val="24"/>
          <w:highlight w:val="none"/>
          <w:lang w:eastAsia="zh-CN"/>
        </w:rPr>
        <w:t>日</w:t>
      </w:r>
      <w:r>
        <w:rPr>
          <w:rFonts w:ascii="仿宋" w:hAnsi="仿宋" w:eastAsia="仿宋" w:cs="仿宋"/>
          <w:b/>
          <w:bCs/>
          <w:color w:val="auto"/>
          <w:sz w:val="24"/>
          <w:szCs w:val="24"/>
          <w:highlight w:val="none"/>
        </w:rPr>
        <w:t>前</w:t>
      </w:r>
      <w:r>
        <w:rPr>
          <w:rFonts w:ascii="仿宋" w:hAnsi="仿宋" w:eastAsia="仿宋" w:cs="仿宋"/>
          <w:b/>
          <w:bCs/>
          <w:color w:val="auto"/>
          <w:sz w:val="24"/>
          <w:highlight w:val="none"/>
          <w:lang w:val="zh-CN"/>
        </w:rPr>
        <w:t xml:space="preserve">。 </w:t>
      </w:r>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2.1.9 偏离</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招标人允许投标文件偏离招标文件某些非实质性要求的，偏离应当符合招标文件规定的偏离范围、幅度和项数，否则其投标无效。</w:t>
      </w:r>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2.1.10  其他条款</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2.1.10.1投标人中标后直至验收止，中标人不得以任何形式和理由转包或者分包，如出现上述情形，招标人向财政部门提出申请并经批准后，可取消其中标资格，并与其解除合同，由此引起的经济损失全部由中标人承担。</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2.1.10.2不论招标过程和结果如何，投标人的投标文件及中标人提供的样品均不退还；废标或者未中标的投标人提供的样品予以退还。</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2.1.10.3除非有特殊要求，招标文件不单独提供项目所在地的自然环境、气候条件、公用设施等情况，投标人被视为熟悉上述与履行合同有关的一切情况。</w:t>
      </w:r>
      <w:bookmarkStart w:id="26" w:name="_Toc410312470"/>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br w:type="page"/>
      </w:r>
    </w:p>
    <w:p>
      <w:pPr>
        <w:autoSpaceDE w:val="0"/>
        <w:autoSpaceDN w:val="0"/>
        <w:spacing w:line="360" w:lineRule="auto"/>
        <w:outlineLvl w:val="1"/>
        <w:rPr>
          <w:rFonts w:hint="default" w:ascii="仿宋" w:hAnsi="仿宋" w:eastAsia="仿宋" w:cs="仿宋"/>
          <w:b/>
          <w:bCs/>
          <w:color w:val="auto"/>
          <w:sz w:val="28"/>
          <w:szCs w:val="28"/>
          <w:highlight w:val="none"/>
          <w:lang w:val="zh-CN"/>
        </w:rPr>
      </w:pPr>
      <w:bookmarkStart w:id="27" w:name="_Toc5389"/>
      <w:r>
        <w:rPr>
          <w:rFonts w:ascii="仿宋" w:hAnsi="仿宋" w:eastAsia="仿宋" w:cs="仿宋"/>
          <w:b/>
          <w:bCs/>
          <w:color w:val="auto"/>
          <w:sz w:val="28"/>
          <w:szCs w:val="28"/>
          <w:highlight w:val="none"/>
          <w:lang w:val="zh-CN"/>
        </w:rPr>
        <w:t>2.2 招标文件</w:t>
      </w:r>
      <w:bookmarkEnd w:id="26"/>
      <w:bookmarkEnd w:id="27"/>
    </w:p>
    <w:p>
      <w:pPr>
        <w:autoSpaceDE w:val="0"/>
        <w:autoSpaceDN w:val="0"/>
        <w:spacing w:line="360" w:lineRule="auto"/>
        <w:ind w:firstLine="562" w:firstLineChars="200"/>
        <w:rPr>
          <w:rFonts w:hint="default" w:ascii="仿宋" w:hAnsi="仿宋" w:eastAsia="仿宋" w:cs="仿宋"/>
          <w:b/>
          <w:bCs/>
          <w:color w:val="auto"/>
          <w:sz w:val="28"/>
          <w:szCs w:val="28"/>
          <w:highlight w:val="none"/>
          <w:lang w:val="zh-CN"/>
        </w:rPr>
      </w:pPr>
      <w:r>
        <w:rPr>
          <w:rFonts w:ascii="仿宋" w:hAnsi="仿宋" w:eastAsia="仿宋" w:cs="仿宋"/>
          <w:b/>
          <w:bCs/>
          <w:color w:val="auto"/>
          <w:sz w:val="28"/>
          <w:szCs w:val="28"/>
          <w:highlight w:val="none"/>
          <w:lang w:val="zh-CN"/>
        </w:rPr>
        <w:t>招标文件是供应商准备投标文件和参加投标的依据，同时也是评标的重要依据，具有准法律文件性质。招标文件用以阐明招标项目所需的资质、技术、服务及报价等要求、招标投标程序、有关规定和注意事项以及合同主要条款等。</w:t>
      </w:r>
    </w:p>
    <w:p>
      <w:pPr>
        <w:autoSpaceDE w:val="0"/>
        <w:autoSpaceDN w:val="0"/>
        <w:spacing w:line="360" w:lineRule="auto"/>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2.2.1 招标文件的构成</w:t>
      </w:r>
    </w:p>
    <w:p>
      <w:pPr>
        <w:autoSpaceDE w:val="0"/>
        <w:autoSpaceDN w:val="0"/>
        <w:spacing w:line="360" w:lineRule="auto"/>
        <w:rPr>
          <w:rFonts w:hint="default" w:ascii="仿宋" w:hAnsi="仿宋" w:eastAsia="仿宋" w:cs="仿宋"/>
          <w:color w:val="auto"/>
          <w:sz w:val="24"/>
          <w:szCs w:val="24"/>
          <w:highlight w:val="none"/>
          <w:lang w:val="zh-CN"/>
        </w:rPr>
      </w:pPr>
      <w:r>
        <w:rPr>
          <w:rFonts w:ascii="仿宋" w:hAnsi="仿宋" w:eastAsia="仿宋" w:cs="仿宋"/>
          <w:b/>
          <w:bCs/>
          <w:color w:val="auto"/>
          <w:sz w:val="28"/>
          <w:szCs w:val="28"/>
          <w:highlight w:val="none"/>
          <w:lang w:val="zh-CN"/>
        </w:rPr>
        <w:t>本招标文件包括以下内容∶</w:t>
      </w:r>
    </w:p>
    <w:p>
      <w:pPr>
        <w:autoSpaceDE w:val="0"/>
        <w:autoSpaceDN w:val="0"/>
        <w:spacing w:line="360" w:lineRule="auto"/>
        <w:ind w:firstLine="482"/>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招标公告；</w:t>
      </w:r>
    </w:p>
    <w:p>
      <w:pPr>
        <w:autoSpaceDE w:val="0"/>
        <w:autoSpaceDN w:val="0"/>
        <w:spacing w:line="360" w:lineRule="auto"/>
        <w:ind w:firstLine="482"/>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投标人须知</w:t>
      </w:r>
      <w:r>
        <w:rPr>
          <w:rFonts w:ascii="仿宋" w:hAnsi="仿宋" w:eastAsia="仿宋" w:cs="仿宋"/>
          <w:color w:val="auto"/>
          <w:sz w:val="24"/>
          <w:szCs w:val="24"/>
          <w:highlight w:val="none"/>
        </w:rPr>
        <w:t>及投标人须知前附表</w:t>
      </w:r>
      <w:r>
        <w:rPr>
          <w:rFonts w:ascii="仿宋" w:hAnsi="仿宋" w:eastAsia="仿宋" w:cs="仿宋"/>
          <w:color w:val="auto"/>
          <w:sz w:val="24"/>
          <w:szCs w:val="24"/>
          <w:highlight w:val="none"/>
          <w:lang w:val="zh-CN"/>
        </w:rPr>
        <w:t>；</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评标办法；</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rPr>
        <w:t>政府采购</w:t>
      </w:r>
      <w:r>
        <w:rPr>
          <w:rFonts w:ascii="仿宋" w:hAnsi="仿宋" w:eastAsia="仿宋" w:cs="仿宋"/>
          <w:color w:val="auto"/>
          <w:sz w:val="24"/>
          <w:szCs w:val="24"/>
          <w:highlight w:val="none"/>
          <w:lang w:val="zh-CN"/>
        </w:rPr>
        <w:t>合同条款</w:t>
      </w:r>
      <w:r>
        <w:rPr>
          <w:rFonts w:ascii="仿宋" w:hAnsi="仿宋" w:eastAsia="仿宋" w:cs="仿宋"/>
          <w:color w:val="auto"/>
          <w:sz w:val="24"/>
          <w:szCs w:val="24"/>
          <w:highlight w:val="none"/>
        </w:rPr>
        <w:t>及样本</w:t>
      </w:r>
      <w:r>
        <w:rPr>
          <w:rFonts w:ascii="仿宋" w:hAnsi="仿宋" w:eastAsia="仿宋" w:cs="仿宋"/>
          <w:color w:val="auto"/>
          <w:sz w:val="24"/>
          <w:szCs w:val="24"/>
          <w:highlight w:val="none"/>
          <w:lang w:val="zh-CN"/>
        </w:rPr>
        <w:t xml:space="preserve">； </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采购清单及要求；</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投标文件格式。</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投标人应认真阅读和充分理解招标文件中所有的事项、格式条款和规范要求。投标人没有对招标文件全面做出实质性响应是投标人的风险。没有按照招标文件要求作出实质性响应的投标文件将被拒绝。招标人或者招标代理机构对招标文件所作的答疑、澄清或者修改，统一发给所有招标文件的收受人后作为招标文件的组成部分。</w:t>
      </w:r>
    </w:p>
    <w:p>
      <w:pPr>
        <w:autoSpaceDE w:val="0"/>
        <w:autoSpaceDN w:val="0"/>
        <w:spacing w:line="360" w:lineRule="auto"/>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2.2.2 招标文件的澄清或者修改</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2.2.2.1投标人获得招标文件后，应仔细检查招标文件是否齐全。如有残缺、遗漏或者不清楚的，应规定的时间内，以加盖投标人单位公章的书面文件通过西藏自治区公共资源电子交易系统提出</w:t>
      </w:r>
      <w:r>
        <w:rPr>
          <w:rFonts w:ascii="仿宋" w:hAnsi="仿宋" w:eastAsia="仿宋" w:cs="仿宋"/>
          <w:b/>
          <w:bCs/>
          <w:color w:val="auto"/>
          <w:sz w:val="24"/>
          <w:szCs w:val="24"/>
          <w:highlight w:val="none"/>
          <w:lang w:val="zh-CN"/>
        </w:rPr>
        <w:t>，</w:t>
      </w:r>
      <w:r>
        <w:rPr>
          <w:rFonts w:ascii="仿宋" w:hAnsi="仿宋" w:eastAsia="仿宋" w:cs="仿宋"/>
          <w:color w:val="auto"/>
          <w:sz w:val="24"/>
          <w:szCs w:val="24"/>
          <w:highlight w:val="none"/>
          <w:lang w:val="zh-CN"/>
        </w:rPr>
        <w:t>否则，由此引起的损失由投标人自负。投标人有义务对招标文件的准确性进行复核，如发现有任何错误或者前后矛盾的，应在规定提交答疑的时间内通过西藏自治区公共资源电子交易系统提交，否则，投标人应无条件接受招标文件所有条款。</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2.2.2.2招标人对已发出的招标文件进行必要澄清或者修改的，应当在招标文件要求提交投标文件截止时间十五日前，以书面形式通过西藏自治区公共资源电子交易系统通知所有招标文件收受人，但不指明澄清问题的来源。招标文件的澄清或者修改内容是在招标文件规定范围内对招标文件中表述不清部分进行进一步阐述或者描述，不得对招标文件实质性条款进行增减或者改动。若澄清或者修改内容已构成对招标文件实质性条款增减或者改动的，招标人应当重新组织招标或者延长投标截止时间和开标时间，否则招标人或者招标代理机构应承担相应的法律责任。</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2.2.2.3招标文件的澄清或修改文件通过西藏自治区公共资源电子交易系统发给所有购买招标文件收受人后，方可作为招标文件组成部分并具有法律效力，任何口头答复、通知无效。招标文件的澄清、修改在同一内容的表述上不一致时，以最后发出的为准。</w:t>
      </w:r>
    </w:p>
    <w:p>
      <w:pPr>
        <w:autoSpaceDE w:val="0"/>
        <w:autoSpaceDN w:val="0"/>
        <w:spacing w:line="360" w:lineRule="auto"/>
        <w:ind w:firstLine="480" w:firstLineChars="200"/>
        <w:rPr>
          <w:rFonts w:hint="default" w:ascii="仿宋" w:hAnsi="仿宋" w:eastAsia="仿宋" w:cs="仿宋"/>
          <w:color w:val="auto"/>
          <w:sz w:val="24"/>
          <w:szCs w:val="24"/>
          <w:highlight w:val="none"/>
        </w:rPr>
      </w:pPr>
      <w:r>
        <w:rPr>
          <w:rFonts w:ascii="仿宋" w:hAnsi="仿宋" w:eastAsia="仿宋" w:cs="仿宋"/>
          <w:color w:val="auto"/>
          <w:sz w:val="24"/>
          <w:szCs w:val="24"/>
          <w:highlight w:val="none"/>
          <w:lang w:val="zh-CN"/>
        </w:rPr>
        <w:t>2.2.2.4投标人认为招标文件存在歧视性条款或者不合理要求等需要澄清或者修改的，应在规定时间内一次性全部提出。</w:t>
      </w:r>
    </w:p>
    <w:p>
      <w:pPr>
        <w:autoSpaceDE w:val="0"/>
        <w:autoSpaceDN w:val="0"/>
        <w:spacing w:line="360" w:lineRule="auto"/>
        <w:ind w:firstLine="480" w:firstLineChars="200"/>
        <w:rPr>
          <w:rFonts w:hint="default" w:ascii="仿宋" w:hAnsi="仿宋" w:eastAsia="仿宋" w:cs="仿宋"/>
          <w:color w:val="auto"/>
          <w:sz w:val="24"/>
          <w:szCs w:val="24"/>
          <w:highlight w:val="none"/>
        </w:rPr>
      </w:pPr>
      <w:r>
        <w:rPr>
          <w:rFonts w:ascii="仿宋" w:hAnsi="仿宋" w:eastAsia="仿宋" w:cs="仿宋"/>
          <w:color w:val="auto"/>
          <w:sz w:val="24"/>
          <w:szCs w:val="24"/>
          <w:highlight w:val="none"/>
          <w:lang w:val="zh-CN"/>
        </w:rPr>
        <w:t>2.2.2.5投标人自澄清或者修改公告发布时间起</w:t>
      </w:r>
      <w:r>
        <w:rPr>
          <w:rFonts w:ascii="仿宋" w:hAnsi="仿宋" w:eastAsia="仿宋" w:cs="仿宋"/>
          <w:color w:val="auto"/>
          <w:sz w:val="24"/>
          <w:szCs w:val="24"/>
          <w:highlight w:val="none"/>
        </w:rPr>
        <w:t>24</w:t>
      </w:r>
      <w:r>
        <w:rPr>
          <w:rFonts w:ascii="仿宋" w:hAnsi="仿宋" w:eastAsia="仿宋" w:cs="仿宋"/>
          <w:color w:val="auto"/>
          <w:sz w:val="24"/>
          <w:szCs w:val="24"/>
          <w:highlight w:val="none"/>
          <w:lang w:val="zh-CN"/>
        </w:rPr>
        <w:t>小时内，通过西藏自治区公共资源电子交易系统通知招标代理机构。否则，即视为同意和接受该澄清或者修改内容。</w:t>
      </w:r>
    </w:p>
    <w:p>
      <w:pPr>
        <w:autoSpaceDE w:val="0"/>
        <w:autoSpaceDN w:val="0"/>
        <w:spacing w:line="360" w:lineRule="auto"/>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2.2.3 延长投标截止时间和开标时间</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2.2.3.1招标人可以视采购具体情况，延长投标截止时间和开标时间，但至少应当在招标文件要求提交投标文件的截止时间</w:t>
      </w:r>
      <w:r>
        <w:rPr>
          <w:rFonts w:ascii="仿宋" w:hAnsi="仿宋" w:eastAsia="仿宋" w:cs="仿宋"/>
          <w:b/>
          <w:bCs/>
          <w:color w:val="auto"/>
          <w:sz w:val="24"/>
          <w:szCs w:val="24"/>
          <w:highlight w:val="none"/>
          <w:lang w:val="zh-CN"/>
        </w:rPr>
        <w:t>三日前</w:t>
      </w:r>
      <w:r>
        <w:rPr>
          <w:rFonts w:ascii="仿宋" w:hAnsi="仿宋" w:eastAsia="仿宋" w:cs="仿宋"/>
          <w:color w:val="auto"/>
          <w:sz w:val="24"/>
          <w:szCs w:val="24"/>
          <w:highlight w:val="none"/>
          <w:lang w:val="zh-CN"/>
        </w:rPr>
        <w:t>，将变更或者更正公告告知所有招标文件收受人，不足三日的，应当顺延投标截止时间。</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2.2.3.2招标文件的答疑、澄清或者修改内容较多时，招标人应重新组织招标或者延长投标截止时间和开标时间，招标人延长投标截止时间和开标时间的，至少应当在招标文件要求提交投标文件的截止时间三日前，将更正公告告知所有招标文件收受人，以给予投标人充足的时间编制投标文件。</w:t>
      </w:r>
    </w:p>
    <w:p>
      <w:pPr>
        <w:autoSpaceDE w:val="0"/>
        <w:autoSpaceDN w:val="0"/>
        <w:spacing w:line="360" w:lineRule="auto"/>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2.2.</w:t>
      </w:r>
      <w:r>
        <w:rPr>
          <w:rFonts w:ascii="仿宋" w:hAnsi="仿宋" w:eastAsia="仿宋" w:cs="仿宋"/>
          <w:color w:val="auto"/>
          <w:sz w:val="24"/>
          <w:szCs w:val="24"/>
          <w:highlight w:val="none"/>
        </w:rPr>
        <w:t>4</w:t>
      </w:r>
      <w:r>
        <w:rPr>
          <w:rFonts w:ascii="仿宋" w:hAnsi="仿宋" w:eastAsia="仿宋" w:cs="仿宋"/>
          <w:color w:val="auto"/>
          <w:sz w:val="24"/>
          <w:szCs w:val="24"/>
          <w:highlight w:val="none"/>
          <w:lang w:val="zh-CN"/>
        </w:rPr>
        <w:t xml:space="preserve"> 样品检测、测试以及费用</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2.2.</w:t>
      </w:r>
      <w:r>
        <w:rPr>
          <w:rFonts w:ascii="仿宋" w:hAnsi="仿宋" w:eastAsia="仿宋" w:cs="仿宋"/>
          <w:color w:val="auto"/>
          <w:sz w:val="24"/>
          <w:szCs w:val="24"/>
          <w:highlight w:val="none"/>
        </w:rPr>
        <w:t>4</w:t>
      </w:r>
      <w:r>
        <w:rPr>
          <w:rFonts w:ascii="仿宋" w:hAnsi="仿宋" w:eastAsia="仿宋" w:cs="仿宋"/>
          <w:color w:val="auto"/>
          <w:sz w:val="24"/>
          <w:szCs w:val="24"/>
          <w:highlight w:val="none"/>
          <w:lang w:val="zh-CN"/>
        </w:rPr>
        <w:t>.1招标文件要求评标中对投标人提供的样品进行检测或者测试的，应在招标文件中载明，技术指标应符合国家标准、行业标准要求，并按照以下规定支付相关费用：</w:t>
      </w:r>
    </w:p>
    <w:p>
      <w:pPr>
        <w:autoSpaceDE w:val="0"/>
        <w:autoSpaceDN w:val="0"/>
        <w:spacing w:line="360" w:lineRule="auto"/>
        <w:ind w:firstLine="480" w:firstLineChars="200"/>
        <w:rPr>
          <w:rFonts w:hint="default" w:ascii="仿宋" w:hAnsi="仿宋" w:eastAsia="仿宋" w:cs="仿宋"/>
          <w:color w:val="auto"/>
          <w:sz w:val="24"/>
          <w:szCs w:val="24"/>
          <w:highlight w:val="none"/>
        </w:rPr>
      </w:pPr>
      <w:r>
        <w:rPr>
          <w:rFonts w:ascii="仿宋" w:hAnsi="仿宋" w:eastAsia="仿宋" w:cs="仿宋"/>
          <w:color w:val="auto"/>
          <w:sz w:val="24"/>
          <w:szCs w:val="24"/>
          <w:highlight w:val="none"/>
          <w:lang w:val="zh-CN"/>
        </w:rPr>
        <w:t>国家规定或者特殊行业有明确要求必须经检测或者测试合格后方能使用的，投标人必须提供全新的、尚未使用的且有产品合格证的样品，若属于破坏性检测或者测试的，投标人须同时提供相同的两份样品，其中一份样品用于检测或者测试，另一份样品用于封样，不论检测或者测试是否合格其全部费用由投标人承担。</w:t>
      </w:r>
      <w:r>
        <w:rPr>
          <w:rFonts w:ascii="仿宋" w:hAnsi="仿宋" w:eastAsia="仿宋" w:cs="仿宋"/>
          <w:color w:val="auto"/>
          <w:sz w:val="24"/>
          <w:szCs w:val="24"/>
          <w:highlight w:val="none"/>
        </w:rPr>
        <w:t>本项目不需要投标时提供样品。</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2.2.</w:t>
      </w:r>
      <w:r>
        <w:rPr>
          <w:rFonts w:ascii="仿宋" w:hAnsi="仿宋" w:eastAsia="仿宋" w:cs="仿宋"/>
          <w:color w:val="auto"/>
          <w:sz w:val="24"/>
          <w:szCs w:val="24"/>
          <w:highlight w:val="none"/>
        </w:rPr>
        <w:t>4</w:t>
      </w:r>
      <w:r>
        <w:rPr>
          <w:rFonts w:ascii="仿宋" w:hAnsi="仿宋" w:eastAsia="仿宋" w:cs="仿宋"/>
          <w:color w:val="auto"/>
          <w:sz w:val="24"/>
          <w:szCs w:val="24"/>
          <w:highlight w:val="none"/>
          <w:lang w:val="zh-CN"/>
        </w:rPr>
        <w:t>.2招标文件要求开标前检测或者测试样品的：</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1）招标人应在招标文件中明确检测或者测试的具体方案、技术指标、日期、检测机构、公证机构以及是否是破坏性检测或者测试（若属于破坏性检测或者测试的，投标人应同时提供相同的两份样品，其中一份样品用于检测或者测试，另一份样品用于封样）等内容。</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在现场检测或者测试前，招标人、投标人、招标代理机构和公证机构应同时到场，投标人法定代表人或其授权代表应出具证明材料或者授权书原件，由招标代理机构组织招标人和投标人签订同意检测或者测试合同并对样品统一编号，公证机构负责现场公证。</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3）现场检测或者测试需要专家论证的，应在现场检测或者测试前四小时内由招标人从财政部门依法设立的专家库内随机抽取专家组成论证组，论证组成员应为三人以上的单数，论证组成员名单在论证结果确定前要严格保密。论证结束后，论证组成员应出具书面论证意见并对检测或者测试样品技术性能优劣进行排序。</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（4）样品需要送检的，招标人、投标人、招标代理机构和公证机构应共同送至检测机构，并签字确认后同时移交检测机构进行检测或者测试，以检测机构出具的检测报告为依据确定合格样品。</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（5）投标人提供的样品经检测或者测试合格的，合格样品的投标人不得少于三家且不得是同一品牌同一型号，否则应当重新招标。</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6）投标人提供的样品经检测或者测试合格的，招标人承担检测机构的检测或者测试以及公证等费用，若属于破坏性检测或者测试的，招标人还应承担样品费用；样品经检测或者测试不合格的，投标人承担全部费用；具体费用的承担由招标人和投标人在检测或者测试合同中约定。</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2.2.</w:t>
      </w:r>
      <w:r>
        <w:rPr>
          <w:rFonts w:ascii="仿宋" w:hAnsi="仿宋" w:eastAsia="仿宋" w:cs="仿宋"/>
          <w:color w:val="auto"/>
          <w:sz w:val="24"/>
          <w:szCs w:val="24"/>
          <w:highlight w:val="none"/>
        </w:rPr>
        <w:t>4</w:t>
      </w:r>
      <w:r>
        <w:rPr>
          <w:rFonts w:ascii="仿宋" w:hAnsi="仿宋" w:eastAsia="仿宋" w:cs="仿宋"/>
          <w:color w:val="auto"/>
          <w:sz w:val="24"/>
          <w:szCs w:val="24"/>
          <w:highlight w:val="none"/>
          <w:lang w:val="zh-CN"/>
        </w:rPr>
        <w:t>.3除招标文件另有约定外，样品的生产、运输、安装、保全等一切费用由投标人承担。</w:t>
      </w:r>
    </w:p>
    <w:p>
      <w:pPr>
        <w:pStyle w:val="5"/>
        <w:keepNext w:val="0"/>
        <w:keepLines w:val="0"/>
        <w:spacing w:before="0" w:after="0" w:line="360" w:lineRule="auto"/>
        <w:jc w:val="both"/>
        <w:rPr>
          <w:rFonts w:hint="default" w:ascii="仿宋" w:hAnsi="仿宋" w:eastAsia="仿宋" w:cs="仿宋"/>
          <w:b/>
          <w:bCs/>
          <w:color w:val="auto"/>
          <w:sz w:val="28"/>
          <w:szCs w:val="28"/>
          <w:highlight w:val="none"/>
          <w:lang w:val="zh-CN"/>
        </w:rPr>
      </w:pPr>
      <w:bookmarkStart w:id="28" w:name="_Toc2171"/>
      <w:bookmarkStart w:id="29" w:name="_Toc410312471"/>
      <w:r>
        <w:rPr>
          <w:rFonts w:ascii="仿宋" w:hAnsi="仿宋" w:eastAsia="仿宋" w:cs="仿宋"/>
          <w:b/>
          <w:bCs/>
          <w:color w:val="auto"/>
          <w:sz w:val="28"/>
          <w:szCs w:val="28"/>
          <w:highlight w:val="none"/>
          <w:lang w:val="zh-CN"/>
        </w:rPr>
        <w:t>2.3 投标报价、投标文件编制以及投标保证金</w:t>
      </w:r>
      <w:bookmarkEnd w:id="28"/>
      <w:bookmarkEnd w:id="29"/>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2.3.1 投标报价</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2.3.1.1投标报价的范围：为含税全包价，包括产品的设计、制作、包装、保险、运输、装卸、安装、调试、培训、检测、税费、验收、保修等一切费用。</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2.3.1.2投标人可对招标文件中的全部货物进行投标报价，也可以对某一标段中的货物进行投标报价，但对每一标段货物的报价必须全部报齐，否则投标无效。</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2.3.1.3投标报价（即开标报价）不得有选择性报价和附有条件的报价，且</w:t>
      </w:r>
      <w:r>
        <w:rPr>
          <w:rFonts w:ascii="仿宋" w:hAnsi="仿宋" w:eastAsia="仿宋" w:cs="仿宋"/>
          <w:b/>
          <w:bCs/>
          <w:color w:val="auto"/>
          <w:sz w:val="24"/>
          <w:szCs w:val="24"/>
          <w:highlight w:val="none"/>
          <w:lang w:val="zh-CN"/>
        </w:rPr>
        <w:t>不得高于招标控制价</w:t>
      </w:r>
      <w:r>
        <w:rPr>
          <w:rFonts w:ascii="仿宋" w:hAnsi="仿宋" w:eastAsia="仿宋" w:cs="仿宋"/>
          <w:color w:val="auto"/>
          <w:sz w:val="24"/>
          <w:szCs w:val="24"/>
          <w:highlight w:val="none"/>
          <w:lang w:val="zh-CN"/>
        </w:rPr>
        <w:t>，否则其投标无效。</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2.3.1.4投标人不得以任何方式或者方法提供投标内容以外的任何附赠条款，否则投标无效。</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2.3.1.5投标人应按照招标文件中报价文件要求的内容填写报价，并由法定代表人或其授权代表签署，否则投标无效。</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2.3.1.6投标人须按照附件格式表格要求填写，否则其投标无效。</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2.3.1.7开标时，报价文件以</w:t>
      </w:r>
      <w:r>
        <w:rPr>
          <w:rFonts w:ascii="仿宋" w:hAnsi="仿宋" w:eastAsia="仿宋" w:cs="仿宋"/>
          <w:color w:val="auto"/>
          <w:sz w:val="24"/>
          <w:szCs w:val="24"/>
          <w:highlight w:val="none"/>
        </w:rPr>
        <w:t>报价一览表</w:t>
      </w:r>
      <w:r>
        <w:rPr>
          <w:rFonts w:ascii="仿宋" w:hAnsi="仿宋" w:eastAsia="仿宋" w:cs="仿宋"/>
          <w:color w:val="auto"/>
          <w:sz w:val="24"/>
          <w:szCs w:val="24"/>
          <w:highlight w:val="none"/>
          <w:lang w:val="zh-CN"/>
        </w:rPr>
        <w:t>为准。投标文件中《报价一览表》中“投标总报价”与《投标报价明细表》中的“总价”不一致的，以《</w:t>
      </w:r>
      <w:r>
        <w:rPr>
          <w:rFonts w:ascii="仿宋" w:hAnsi="仿宋" w:eastAsia="仿宋" w:cs="仿宋"/>
          <w:color w:val="auto"/>
          <w:sz w:val="24"/>
          <w:szCs w:val="24"/>
          <w:highlight w:val="none"/>
        </w:rPr>
        <w:t>报价</w:t>
      </w:r>
      <w:r>
        <w:rPr>
          <w:rFonts w:ascii="仿宋" w:hAnsi="仿宋" w:eastAsia="仿宋" w:cs="仿宋"/>
          <w:color w:val="auto"/>
          <w:sz w:val="24"/>
          <w:szCs w:val="24"/>
          <w:highlight w:val="none"/>
          <w:lang w:val="zh-CN"/>
        </w:rPr>
        <w:t>一览表》为准；大写金额和小写金额不一致的，以大写金额为准；总价金额与按照单价汇总金额不一致的，以单价金额计算结果为准；单价金额小数点有明显错位的，应以总价为准，并修正单价；对不同文字文本投标文件的解释发生异议的，以中文文本为准；</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按照以上原则对错误报价的修正，投标人应签字确认。投标人拒绝修正投标报价的，其投标无效。</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2.3.1.8唱标时，招标代理机构对投标人的投标报价进行唱标，若有多个报价或附有条件的投标无效。</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2.3.1.9投标人的中标价格在合同执行中是固定不变的，不得以任何理由予以变更。任何包含价格调整要求的投标无效。</w:t>
      </w:r>
    </w:p>
    <w:p>
      <w:pPr>
        <w:autoSpaceDE w:val="0"/>
        <w:autoSpaceDN w:val="0"/>
        <w:spacing w:line="360" w:lineRule="auto"/>
        <w:ind w:firstLine="480" w:firstLineChars="200"/>
        <w:rPr>
          <w:rFonts w:hint="default" w:ascii="仿宋" w:hAnsi="仿宋" w:eastAsia="仿宋" w:cs="仿宋"/>
          <w:b/>
          <w:bCs/>
          <w:color w:val="auto"/>
          <w:sz w:val="24"/>
          <w:szCs w:val="24"/>
          <w:highlight w:val="none"/>
          <w:lang w:val="zh-CN"/>
        </w:rPr>
      </w:pPr>
      <w:r>
        <w:rPr>
          <w:rFonts w:ascii="仿宋" w:hAnsi="仿宋" w:eastAsia="仿宋" w:cs="仿宋"/>
          <w:color w:val="auto"/>
          <w:sz w:val="24"/>
          <w:szCs w:val="24"/>
          <w:highlight w:val="none"/>
          <w:lang w:val="zh-CN"/>
        </w:rPr>
        <w:t>2.3.1.10未经中国海关报验放进入中国境内且产自关境外的货物报价，其投标无效。</w:t>
      </w:r>
    </w:p>
    <w:p>
      <w:pPr>
        <w:autoSpaceDE w:val="0"/>
        <w:autoSpaceDN w:val="0"/>
        <w:spacing w:line="360" w:lineRule="auto"/>
        <w:rPr>
          <w:rFonts w:hint="default" w:ascii="仿宋" w:hAnsi="仿宋" w:eastAsia="仿宋" w:cs="仿宋"/>
          <w:color w:val="auto"/>
          <w:sz w:val="24"/>
          <w:szCs w:val="24"/>
          <w:highlight w:val="none"/>
          <w:lang w:val="zh-CN"/>
        </w:rPr>
      </w:pPr>
      <w:r>
        <w:rPr>
          <w:rFonts w:ascii="仿宋" w:hAnsi="仿宋" w:eastAsia="仿宋" w:cs="仿宋"/>
          <w:b/>
          <w:bCs/>
          <w:color w:val="auto"/>
          <w:sz w:val="24"/>
          <w:szCs w:val="24"/>
          <w:highlight w:val="none"/>
          <w:lang w:val="zh-CN"/>
        </w:rPr>
        <w:t>2.3.2 投标文件的签署要求</w:t>
      </w:r>
    </w:p>
    <w:p>
      <w:pPr>
        <w:tabs>
          <w:tab w:val="left" w:pos="360"/>
        </w:tabs>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招标文件要求投标人法定代表人或其授权代表签字处，均须本人用黑色中性签字笔签署（包括姓和名）并加盖单位公章，</w:t>
      </w:r>
      <w:r>
        <w:rPr>
          <w:rFonts w:ascii="仿宋" w:hAnsi="仿宋" w:eastAsia="仿宋" w:cs="仿宋"/>
          <w:b/>
          <w:bCs/>
          <w:color w:val="auto"/>
          <w:sz w:val="24"/>
          <w:szCs w:val="24"/>
          <w:highlight w:val="none"/>
          <w:lang w:val="zh-CN"/>
        </w:rPr>
        <w:t>不得用签名章、签字章等代替</w:t>
      </w:r>
      <w:r>
        <w:rPr>
          <w:rFonts w:ascii="仿宋" w:hAnsi="仿宋" w:eastAsia="仿宋" w:cs="仿宋"/>
          <w:color w:val="auto"/>
          <w:sz w:val="24"/>
          <w:szCs w:val="24"/>
          <w:highlight w:val="none"/>
          <w:lang w:val="zh-CN"/>
        </w:rPr>
        <w:t>，也不得由他人代签，否则其投标无效。</w:t>
      </w:r>
    </w:p>
    <w:p>
      <w:pPr>
        <w:tabs>
          <w:tab w:val="left" w:pos="360"/>
        </w:tabs>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授权代表签字的，投标文件应附法定代表人授权委托书，否则其投标无效。</w:t>
      </w:r>
    </w:p>
    <w:p>
      <w:pPr>
        <w:autoSpaceDE w:val="0"/>
        <w:autoSpaceDN w:val="0"/>
        <w:spacing w:line="360" w:lineRule="auto"/>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2.3.3 投标文件的盖章要求</w:t>
      </w:r>
    </w:p>
    <w:p>
      <w:pPr>
        <w:tabs>
          <w:tab w:val="left" w:pos="360"/>
        </w:tabs>
        <w:autoSpaceDE w:val="0"/>
        <w:autoSpaceDN w:val="0"/>
        <w:spacing w:line="360" w:lineRule="auto"/>
        <w:ind w:firstLine="482" w:firstLineChars="200"/>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请投标人将投标文件中需要签字的页面打印出来签字，并制作成电子文件上传至电子招投标系统中，否则投标文件无效，逾期递交的投标文件恕不接受。</w:t>
      </w:r>
    </w:p>
    <w:p>
      <w:pPr>
        <w:tabs>
          <w:tab w:val="left" w:pos="360"/>
        </w:tabs>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投标人在投标文件以及相关书面文件中的单位盖章（包括印章、公章等）均指与投标人名称全称相一致的标准公章，不得使用其他形式（如带有“专用章”、“合同章”、“财务章”、“业务章”等）的印章，否则其投标无效。</w:t>
      </w:r>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2.3.4 投标文件的时间单位、有效期以及费用</w:t>
      </w:r>
    </w:p>
    <w:p>
      <w:pPr>
        <w:tabs>
          <w:tab w:val="left" w:pos="360"/>
        </w:tabs>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2.3.4.1除招标文件中另有规定外，投标文件所使用的“天”、“日”均指日历天，时、分均为北京时间。</w:t>
      </w:r>
    </w:p>
    <w:p>
      <w:pPr>
        <w:tabs>
          <w:tab w:val="left" w:pos="360"/>
        </w:tabs>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2.3.4.2</w:t>
      </w:r>
      <w:r>
        <w:rPr>
          <w:rFonts w:ascii="仿宋" w:hAnsi="仿宋" w:eastAsia="仿宋" w:cs="仿宋"/>
          <w:b/>
          <w:bCs/>
          <w:color w:val="auto"/>
          <w:sz w:val="24"/>
          <w:szCs w:val="24"/>
          <w:highlight w:val="none"/>
          <w:lang w:val="zh-CN"/>
        </w:rPr>
        <w:t>投标有效期为90日历天，即自投标截止之日起90日历天</w:t>
      </w:r>
      <w:r>
        <w:rPr>
          <w:rFonts w:ascii="仿宋" w:hAnsi="仿宋" w:eastAsia="仿宋" w:cs="仿宋"/>
          <w:color w:val="auto"/>
          <w:sz w:val="24"/>
          <w:szCs w:val="24"/>
          <w:highlight w:val="none"/>
          <w:lang w:val="zh-CN"/>
        </w:rPr>
        <w:t>，投标文件以及其补充、承诺等部分均保持有效。在招标文件规定的投标有效期满之前，如果出现特殊情况，招标人或者招标代理机构可在投标有效期内要求投标人延长投标有效期，要求与答复均以书面通知为准并作为招标文件和投标文件的组成部分；投标人可以拒绝上述要求而其投标保证金不被没收，拒绝延长投标文件有效期的，其投标失效；同意上述要求的，既不能要求也不允许其修改投标文件，有关退还和没收投标保证金的规定在投标有效期的延长期内继续有效。</w:t>
      </w:r>
    </w:p>
    <w:p>
      <w:pPr>
        <w:tabs>
          <w:tab w:val="left" w:pos="360"/>
        </w:tabs>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2.3.4.3投标人应自行承担其准备和参加投标活动发生的所有费用。不论投标结果如何，招标人或者招标代理机构不承担任何费用。</w:t>
      </w:r>
    </w:p>
    <w:p>
      <w:pPr>
        <w:autoSpaceDE w:val="0"/>
        <w:autoSpaceDN w:val="0"/>
        <w:spacing w:line="360" w:lineRule="auto"/>
        <w:rPr>
          <w:rFonts w:hint="default" w:ascii="仿宋" w:hAnsi="仿宋" w:eastAsia="仿宋" w:cs="仿宋"/>
          <w:color w:val="auto"/>
          <w:sz w:val="24"/>
          <w:szCs w:val="24"/>
          <w:highlight w:val="none"/>
          <w:lang w:val="zh-CN"/>
        </w:rPr>
      </w:pPr>
      <w:r>
        <w:rPr>
          <w:rFonts w:ascii="仿宋" w:hAnsi="仿宋" w:eastAsia="仿宋" w:cs="仿宋"/>
          <w:b/>
          <w:bCs/>
          <w:color w:val="auto"/>
          <w:sz w:val="24"/>
          <w:szCs w:val="24"/>
          <w:highlight w:val="none"/>
          <w:lang w:val="zh-CN"/>
        </w:rPr>
        <w:t>2.3.5 投标文件格式以及编制要求</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投标文件按照“</w:t>
      </w:r>
      <w:r>
        <w:rPr>
          <w:rFonts w:ascii="仿宋" w:hAnsi="仿宋" w:eastAsia="仿宋" w:cs="仿宋"/>
          <w:b/>
          <w:bCs/>
          <w:color w:val="auto"/>
          <w:sz w:val="24"/>
          <w:szCs w:val="24"/>
          <w:highlight w:val="none"/>
        </w:rPr>
        <w:t xml:space="preserve"> 第六章 投标文件格式</w:t>
      </w:r>
      <w:r>
        <w:rPr>
          <w:rFonts w:ascii="仿宋" w:hAnsi="仿宋" w:eastAsia="仿宋" w:cs="仿宋"/>
          <w:color w:val="auto"/>
          <w:sz w:val="24"/>
          <w:szCs w:val="24"/>
          <w:highlight w:val="none"/>
        </w:rPr>
        <w:t xml:space="preserve"> ”</w:t>
      </w:r>
      <w:r>
        <w:rPr>
          <w:rFonts w:ascii="仿宋" w:hAnsi="仿宋" w:eastAsia="仿宋" w:cs="仿宋"/>
          <w:color w:val="auto"/>
          <w:sz w:val="24"/>
          <w:szCs w:val="24"/>
          <w:highlight w:val="none"/>
          <w:lang w:val="zh-CN"/>
        </w:rPr>
        <w:t>要求、格式统一编制：见投标人须知前附表。</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2.3.5.5投标人编制投标文件时，若有偏离之处，请如实在商务或者技术偏离表中注明。</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2.3.5.6投标文件数量以及要求：见投标人须知前附表。未按招标文件规定编制、签署、制作、装订和密封的投标文件，其投标无效。</w:t>
      </w:r>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2.3.6 投标文件的组成</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投标人应按照招标文件的要求以及格式编制投标文件并实质性响应，保证其所提交全部资料真实、准确以及完整，否则投标无效。</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2.3.6.1投标文件的组成</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rPr>
      </w:pPr>
      <w:r>
        <w:rPr>
          <w:rFonts w:ascii="仿宋" w:hAnsi="仿宋" w:eastAsia="仿宋" w:cs="仿宋"/>
          <w:color w:val="auto"/>
          <w:sz w:val="24"/>
          <w:szCs w:val="24"/>
          <w:highlight w:val="none"/>
          <w:lang w:val="zh-CN"/>
        </w:rPr>
        <w:t>投标文件由</w:t>
      </w:r>
      <w:r>
        <w:rPr>
          <w:rFonts w:ascii="仿宋" w:hAnsi="仿宋" w:eastAsia="仿宋" w:cs="仿宋"/>
          <w:color w:val="auto"/>
          <w:sz w:val="24"/>
          <w:szCs w:val="24"/>
          <w:highlight w:val="none"/>
        </w:rPr>
        <w:t>投标文件格式及投标人须知表规定的</w:t>
      </w:r>
      <w:r>
        <w:rPr>
          <w:rFonts w:ascii="仿宋" w:hAnsi="仿宋" w:eastAsia="仿宋" w:cs="仿宋"/>
          <w:color w:val="auto"/>
          <w:sz w:val="24"/>
          <w:szCs w:val="24"/>
          <w:highlight w:val="none"/>
          <w:lang w:val="zh-CN"/>
        </w:rPr>
        <w:t>文件部分组成（</w:t>
      </w:r>
      <w:r>
        <w:rPr>
          <w:rFonts w:ascii="仿宋" w:hAnsi="仿宋" w:eastAsia="仿宋" w:cs="仿宋"/>
          <w:color w:val="auto"/>
          <w:sz w:val="24"/>
          <w:szCs w:val="24"/>
          <w:highlight w:val="none"/>
        </w:rPr>
        <w:t>具体详见相关内容要求</w:t>
      </w:r>
      <w:r>
        <w:rPr>
          <w:rFonts w:ascii="仿宋" w:hAnsi="仿宋" w:eastAsia="仿宋" w:cs="仿宋"/>
          <w:color w:val="auto"/>
          <w:sz w:val="24"/>
          <w:szCs w:val="24"/>
          <w:highlight w:val="none"/>
          <w:lang w:val="zh-CN"/>
        </w:rPr>
        <w:t>）：</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2.3.6.2报价文件（</w:t>
      </w:r>
      <w:r>
        <w:rPr>
          <w:rFonts w:ascii="仿宋" w:hAnsi="仿宋" w:eastAsia="仿宋" w:cs="仿宋"/>
          <w:color w:val="auto"/>
          <w:sz w:val="24"/>
          <w:szCs w:val="24"/>
          <w:highlight w:val="none"/>
        </w:rPr>
        <w:t>具体详见相关内容要求</w:t>
      </w:r>
      <w:r>
        <w:rPr>
          <w:rFonts w:ascii="仿宋" w:hAnsi="仿宋" w:eastAsia="仿宋" w:cs="仿宋"/>
          <w:color w:val="auto"/>
          <w:sz w:val="24"/>
          <w:szCs w:val="24"/>
          <w:highlight w:val="none"/>
          <w:lang w:val="zh-CN"/>
        </w:rPr>
        <w:t>）</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（1）报价一览表；</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（2）投标报价明细表；</w:t>
      </w:r>
    </w:p>
    <w:p>
      <w:pPr>
        <w:tabs>
          <w:tab w:val="center" w:pos="4662"/>
        </w:tabs>
        <w:autoSpaceDE w:val="0"/>
        <w:autoSpaceDN w:val="0"/>
        <w:adjustRightInd w:val="0"/>
        <w:snapToGri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2.3.6.3商务文件（</w:t>
      </w:r>
      <w:r>
        <w:rPr>
          <w:rFonts w:ascii="仿宋" w:hAnsi="仿宋" w:eastAsia="仿宋" w:cs="仿宋"/>
          <w:color w:val="auto"/>
          <w:sz w:val="24"/>
          <w:szCs w:val="24"/>
          <w:highlight w:val="none"/>
        </w:rPr>
        <w:t>具体详见相关内容要求</w:t>
      </w:r>
      <w:r>
        <w:rPr>
          <w:rFonts w:ascii="仿宋" w:hAnsi="仿宋" w:eastAsia="仿宋" w:cs="仿宋"/>
          <w:color w:val="auto"/>
          <w:sz w:val="24"/>
          <w:szCs w:val="24"/>
          <w:highlight w:val="none"/>
          <w:lang w:val="zh-CN"/>
        </w:rPr>
        <w:t>）</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（1）投标函</w:t>
      </w:r>
    </w:p>
    <w:p>
      <w:pPr>
        <w:autoSpaceDE w:val="0"/>
        <w:autoSpaceDN w:val="0"/>
        <w:spacing w:line="360" w:lineRule="auto"/>
        <w:ind w:firstLine="48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（2）法定代表人资格证明及其授权委托书</w:t>
      </w:r>
    </w:p>
    <w:p>
      <w:pPr>
        <w:autoSpaceDE w:val="0"/>
        <w:autoSpaceDN w:val="0"/>
        <w:spacing w:line="360" w:lineRule="auto"/>
        <w:ind w:firstLine="480"/>
        <w:jc w:val="left"/>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（3）投标人同类项目实施情况一览表</w:t>
      </w:r>
    </w:p>
    <w:p>
      <w:pPr>
        <w:autoSpaceDE w:val="0"/>
        <w:autoSpaceDN w:val="0"/>
        <w:spacing w:line="360" w:lineRule="auto"/>
        <w:ind w:firstLine="48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（4）中小企业声明函(如有）</w:t>
      </w:r>
    </w:p>
    <w:p>
      <w:pPr>
        <w:autoSpaceDE w:val="0"/>
        <w:autoSpaceDN w:val="0"/>
        <w:spacing w:line="360" w:lineRule="auto"/>
        <w:ind w:firstLine="470"/>
        <w:jc w:val="left"/>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（5）投标保证金缴纳凭证</w:t>
      </w:r>
    </w:p>
    <w:p>
      <w:pPr>
        <w:autoSpaceDE w:val="0"/>
        <w:autoSpaceDN w:val="0"/>
        <w:spacing w:line="360" w:lineRule="auto"/>
        <w:ind w:firstLine="470"/>
        <w:jc w:val="left"/>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（6）商务文件要求的其他资料</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2.3.6.4技术文件（</w:t>
      </w:r>
      <w:r>
        <w:rPr>
          <w:rFonts w:ascii="仿宋" w:hAnsi="仿宋" w:eastAsia="仿宋" w:cs="仿宋"/>
          <w:color w:val="auto"/>
          <w:sz w:val="24"/>
          <w:szCs w:val="24"/>
          <w:highlight w:val="none"/>
        </w:rPr>
        <w:t>具体详见相关内容要求</w:t>
      </w:r>
      <w:r>
        <w:rPr>
          <w:rFonts w:ascii="仿宋" w:hAnsi="仿宋" w:eastAsia="仿宋" w:cs="仿宋"/>
          <w:color w:val="auto"/>
          <w:sz w:val="24"/>
          <w:szCs w:val="24"/>
          <w:highlight w:val="none"/>
          <w:lang w:val="zh-CN"/>
        </w:rPr>
        <w:t>）</w:t>
      </w:r>
    </w:p>
    <w:p>
      <w:pPr>
        <w:numPr>
          <w:ilvl w:val="0"/>
          <w:numId w:val="2"/>
        </w:numPr>
        <w:autoSpaceDE w:val="0"/>
        <w:autoSpaceDN w:val="0"/>
        <w:adjustRightInd w:val="0"/>
        <w:spacing w:line="360" w:lineRule="auto"/>
        <w:ind w:firstLine="48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投标人应提交证明其拟提供货物的合格性，且符合招标文件规定的有效技术支持资料，并作为投标文件的组成部分。技术支持资料为原厂出厂</w:t>
      </w:r>
      <w:r>
        <w:rPr>
          <w:rFonts w:ascii="仿宋" w:hAnsi="仿宋" w:eastAsia="仿宋" w:cs="仿宋"/>
          <w:color w:val="auto"/>
          <w:sz w:val="24"/>
          <w:szCs w:val="24"/>
          <w:highlight w:val="none"/>
        </w:rPr>
        <w:t>设备</w:t>
      </w:r>
      <w:r>
        <w:rPr>
          <w:rFonts w:ascii="仿宋" w:hAnsi="仿宋" w:eastAsia="仿宋" w:cs="仿宋"/>
          <w:color w:val="auto"/>
          <w:sz w:val="24"/>
          <w:szCs w:val="24"/>
          <w:highlight w:val="none"/>
          <w:lang w:val="zh-CN"/>
        </w:rPr>
        <w:t>配置</w:t>
      </w:r>
      <w:r>
        <w:rPr>
          <w:rFonts w:ascii="仿宋" w:hAnsi="仿宋" w:eastAsia="仿宋" w:cs="仿宋"/>
          <w:color w:val="auto"/>
          <w:sz w:val="24"/>
          <w:szCs w:val="24"/>
          <w:highlight w:val="none"/>
        </w:rPr>
        <w:t>清单</w:t>
      </w:r>
      <w:r>
        <w:rPr>
          <w:rFonts w:ascii="仿宋" w:hAnsi="仿宋" w:eastAsia="仿宋" w:cs="仿宋"/>
          <w:color w:val="auto"/>
          <w:sz w:val="24"/>
          <w:szCs w:val="24"/>
          <w:highlight w:val="none"/>
          <w:lang w:val="zh-CN"/>
        </w:rPr>
        <w:t>、原厂印制的</w:t>
      </w:r>
      <w:r>
        <w:rPr>
          <w:rFonts w:ascii="仿宋" w:hAnsi="仿宋" w:eastAsia="仿宋" w:cs="仿宋"/>
          <w:color w:val="auto"/>
          <w:sz w:val="24"/>
          <w:szCs w:val="24"/>
          <w:highlight w:val="none"/>
        </w:rPr>
        <w:t>设备</w:t>
      </w:r>
      <w:r>
        <w:rPr>
          <w:rFonts w:ascii="仿宋" w:hAnsi="仿宋" w:eastAsia="仿宋" w:cs="仿宋"/>
          <w:color w:val="auto"/>
          <w:sz w:val="24"/>
          <w:szCs w:val="24"/>
          <w:highlight w:val="none"/>
          <w:lang w:val="zh-CN"/>
        </w:rPr>
        <w:t>彩页图片、检测机构出具的检测报告等。若制造商公开发布的印刷等资料与检测机构出具的检测报告不一致，以检测机构出具的检测报告为准。</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①证明货物及其相关服务与招标文件要求相一致的文件资料，主要包括：</w:t>
      </w:r>
    </w:p>
    <w:p>
      <w:pPr>
        <w:autoSpaceDE w:val="0"/>
        <w:autoSpaceDN w:val="0"/>
        <w:adjustRightInd w:val="0"/>
        <w:snapToGri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 xml:space="preserve">a.技术方案； </w:t>
      </w:r>
    </w:p>
    <w:p>
      <w:pPr>
        <w:autoSpaceDE w:val="0"/>
        <w:autoSpaceDN w:val="0"/>
        <w:adjustRightInd w:val="0"/>
        <w:snapToGri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b.货物主要技术指标和性能的详细说明（若是环保、节能产品须详细描述并提交相关证明材料）；</w:t>
      </w:r>
    </w:p>
    <w:p>
      <w:pPr>
        <w:autoSpaceDE w:val="0"/>
        <w:autoSpaceDN w:val="0"/>
        <w:adjustRightInd w:val="0"/>
        <w:snapToGri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c.保证货物在质保期内正常、连续使用所必须的备品备件和专用工具清单以及其货源地与价格；</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d.对照招标文件技术规格、参数以及要求，逐条说明所提供货物及其相关服务是否作出实质性响应，如有偏离和例外，则应按照招标文件中技术、商务条款偏离表格式填写清楚，并提供所偏离的具体参数。招标人只接受相同或者优于技术条款中所规定的技术要求以及制造标准。</w:t>
      </w:r>
    </w:p>
    <w:p>
      <w:pPr>
        <w:tabs>
          <w:tab w:val="center" w:pos="4662"/>
        </w:tabs>
        <w:autoSpaceDE w:val="0"/>
        <w:autoSpaceDN w:val="0"/>
        <w:adjustRightInd w:val="0"/>
        <w:snapToGri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②投标人在详细阐述货物的主要技术指标和性能说明时，应注意招标文件第五章“采购清单及要求”中的工艺、材料、货物标准以及文字说明，并无任何限制性，投标人可选用替代标准或者文字叙述，但这些替代要实质上满足技术规格、参数以及要求。</w:t>
      </w:r>
    </w:p>
    <w:p>
      <w:pPr>
        <w:tabs>
          <w:tab w:val="center" w:pos="4662"/>
        </w:tabs>
        <w:autoSpaceDE w:val="0"/>
        <w:autoSpaceDN w:val="0"/>
        <w:adjustRightInd w:val="0"/>
        <w:snapToGri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③投标人必须对所提供货物及其相关服务等知识产权方面的一切产权关系负全部责任，由此而引起的法律纠纷以及费用由投标人全部承担。</w:t>
      </w:r>
    </w:p>
    <w:p>
      <w:pPr>
        <w:tabs>
          <w:tab w:val="center" w:pos="4662"/>
        </w:tabs>
        <w:autoSpaceDE w:val="0"/>
        <w:autoSpaceDN w:val="0"/>
        <w:adjustRightInd w:val="0"/>
        <w:snapToGri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（2）技术文件组成</w:t>
      </w:r>
    </w:p>
    <w:p>
      <w:pPr>
        <w:tabs>
          <w:tab w:val="center" w:pos="4662"/>
        </w:tabs>
        <w:autoSpaceDE w:val="0"/>
        <w:autoSpaceDN w:val="0"/>
        <w:adjustRightInd w:val="0"/>
        <w:snapToGri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①技术偏离表；</w:t>
      </w:r>
    </w:p>
    <w:p>
      <w:pPr>
        <w:tabs>
          <w:tab w:val="center" w:pos="4662"/>
        </w:tabs>
        <w:autoSpaceDE w:val="0"/>
        <w:autoSpaceDN w:val="0"/>
        <w:adjustRightInd w:val="0"/>
        <w:snapToGri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②技术文件要求的其他资料；</w:t>
      </w:r>
    </w:p>
    <w:p>
      <w:pPr>
        <w:tabs>
          <w:tab w:val="center" w:pos="4662"/>
        </w:tabs>
        <w:autoSpaceDE w:val="0"/>
        <w:autoSpaceDN w:val="0"/>
        <w:adjustRightInd w:val="0"/>
        <w:snapToGri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1.提供投标产品的技术参数及先进性证明材料；</w:t>
      </w:r>
    </w:p>
    <w:p>
      <w:pPr>
        <w:tabs>
          <w:tab w:val="center" w:pos="4662"/>
        </w:tabs>
        <w:autoSpaceDE w:val="0"/>
        <w:autoSpaceDN w:val="0"/>
        <w:adjustRightInd w:val="0"/>
        <w:snapToGri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rPr>
        <w:t>2</w:t>
      </w:r>
      <w:r>
        <w:rPr>
          <w:rFonts w:ascii="仿宋" w:hAnsi="仿宋" w:eastAsia="仿宋" w:cs="仿宋"/>
          <w:color w:val="auto"/>
          <w:sz w:val="24"/>
          <w:szCs w:val="24"/>
          <w:highlight w:val="none"/>
          <w:lang w:val="zh-CN"/>
        </w:rPr>
        <w:t xml:space="preserve">．提供项目实施方案； </w:t>
      </w:r>
    </w:p>
    <w:p>
      <w:pPr>
        <w:tabs>
          <w:tab w:val="center" w:pos="4662"/>
        </w:tabs>
        <w:autoSpaceDE w:val="0"/>
        <w:autoSpaceDN w:val="0"/>
        <w:adjustRightInd w:val="0"/>
        <w:snapToGri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rPr>
        <w:t>3</w:t>
      </w:r>
      <w:r>
        <w:rPr>
          <w:rFonts w:ascii="仿宋" w:hAnsi="仿宋" w:eastAsia="仿宋" w:cs="仿宋"/>
          <w:color w:val="auto"/>
          <w:sz w:val="24"/>
          <w:szCs w:val="24"/>
          <w:highlight w:val="none"/>
          <w:lang w:val="zh-CN"/>
        </w:rPr>
        <w:t>.提供符合要求的产品生产厂家授权书及售后服务承诺；</w:t>
      </w:r>
    </w:p>
    <w:p>
      <w:pPr>
        <w:tabs>
          <w:tab w:val="center" w:pos="4662"/>
        </w:tabs>
        <w:autoSpaceDE w:val="0"/>
        <w:autoSpaceDN w:val="0"/>
        <w:adjustRightInd w:val="0"/>
        <w:snapToGri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rPr>
        <w:t>4</w:t>
      </w:r>
      <w:r>
        <w:rPr>
          <w:rFonts w:ascii="仿宋" w:hAnsi="仿宋" w:eastAsia="仿宋" w:cs="仿宋"/>
          <w:color w:val="auto"/>
          <w:sz w:val="24"/>
          <w:szCs w:val="24"/>
          <w:highlight w:val="none"/>
          <w:lang w:val="zh-CN"/>
        </w:rPr>
        <w:t>.招标文件其它规定或者投标人认为应介绍或者提交的资料、文件和说明；</w:t>
      </w:r>
    </w:p>
    <w:p>
      <w:pPr>
        <w:tabs>
          <w:tab w:val="center" w:pos="4662"/>
        </w:tabs>
        <w:autoSpaceDE w:val="0"/>
        <w:autoSpaceDN w:val="0"/>
        <w:adjustRightInd w:val="0"/>
        <w:snapToGri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2.3.</w:t>
      </w:r>
      <w:r>
        <w:rPr>
          <w:rFonts w:ascii="仿宋" w:hAnsi="仿宋" w:eastAsia="仿宋" w:cs="仿宋"/>
          <w:color w:val="auto"/>
          <w:sz w:val="24"/>
          <w:szCs w:val="24"/>
          <w:highlight w:val="none"/>
        </w:rPr>
        <w:t>5</w:t>
      </w:r>
      <w:r>
        <w:rPr>
          <w:rFonts w:ascii="仿宋" w:hAnsi="仿宋" w:eastAsia="仿宋" w:cs="仿宋"/>
          <w:color w:val="auto"/>
          <w:sz w:val="24"/>
          <w:szCs w:val="24"/>
          <w:highlight w:val="none"/>
          <w:lang w:val="zh-CN"/>
        </w:rPr>
        <w:t>样品</w:t>
      </w:r>
    </w:p>
    <w:p>
      <w:pPr>
        <w:tabs>
          <w:tab w:val="center" w:pos="4662"/>
        </w:tabs>
        <w:autoSpaceDE w:val="0"/>
        <w:autoSpaceDN w:val="0"/>
        <w:adjustRightInd w:val="0"/>
        <w:snapToGri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招标文件规定投标人提交样品的，仅提供招标文件中的核心产品的样品，投标人开标时须提供样品。样品的生产、运输、安装、保全等一切费用由投标人自理。</w:t>
      </w:r>
    </w:p>
    <w:p>
      <w:pPr>
        <w:tabs>
          <w:tab w:val="center" w:pos="4662"/>
        </w:tabs>
        <w:autoSpaceDE w:val="0"/>
        <w:autoSpaceDN w:val="0"/>
        <w:adjustRightInd w:val="0"/>
        <w:snapToGri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1）开标前，投标人应将样品送达指定地点，由招标代理机构确定样品摆放位置，投标人按照招标代理机构的要求摆放并做好展示。若需要现场演示的，投标人应提前做好演示准备，届时未能演示的，后果自负。</w:t>
      </w:r>
    </w:p>
    <w:p>
      <w:pPr>
        <w:tabs>
          <w:tab w:val="center" w:pos="4662"/>
        </w:tabs>
        <w:autoSpaceDE w:val="0"/>
        <w:autoSpaceDN w:val="0"/>
        <w:adjustRightInd w:val="0"/>
        <w:snapToGri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样品送达截止时间：同投标文件递交截止时间。</w:t>
      </w:r>
    </w:p>
    <w:p>
      <w:pPr>
        <w:tabs>
          <w:tab w:val="center" w:pos="4662"/>
        </w:tabs>
        <w:autoSpaceDE w:val="0"/>
        <w:autoSpaceDN w:val="0"/>
        <w:adjustRightInd w:val="0"/>
        <w:snapToGrid w:val="0"/>
        <w:spacing w:line="360" w:lineRule="auto"/>
        <w:ind w:firstLine="480" w:firstLineChars="200"/>
        <w:rPr>
          <w:rFonts w:hint="default" w:ascii="仿宋" w:hAnsi="仿宋" w:eastAsia="仿宋" w:cs="仿宋"/>
          <w:color w:val="auto"/>
          <w:kern w:val="0"/>
          <w:sz w:val="24"/>
          <w:szCs w:val="24"/>
          <w:highlight w:val="none"/>
          <w:lang w:val="zh-CN"/>
        </w:rPr>
      </w:pPr>
      <w:r>
        <w:rPr>
          <w:rFonts w:ascii="仿宋" w:hAnsi="仿宋" w:eastAsia="仿宋" w:cs="仿宋"/>
          <w:color w:val="auto"/>
          <w:kern w:val="0"/>
          <w:sz w:val="24"/>
          <w:szCs w:val="24"/>
          <w:highlight w:val="none"/>
          <w:lang w:val="zh-CN"/>
        </w:rPr>
        <w:t>样品送达地点：</w:t>
      </w:r>
      <w:r>
        <w:rPr>
          <w:rFonts w:ascii="仿宋" w:hAnsi="仿宋" w:eastAsia="仿宋" w:cs="仿宋"/>
          <w:color w:val="auto"/>
          <w:kern w:val="0"/>
          <w:sz w:val="24"/>
          <w:szCs w:val="24"/>
          <w:highlight w:val="none"/>
          <w:u w:val="single"/>
          <w:lang w:val="zh-CN"/>
        </w:rPr>
        <w:t xml:space="preserve">                  </w:t>
      </w:r>
      <w:r>
        <w:rPr>
          <w:rFonts w:ascii="仿宋" w:hAnsi="仿宋" w:eastAsia="仿宋" w:cs="仿宋"/>
          <w:color w:val="auto"/>
          <w:kern w:val="0"/>
          <w:sz w:val="24"/>
          <w:szCs w:val="24"/>
          <w:highlight w:val="none"/>
          <w:u w:val="single"/>
        </w:rPr>
        <w:t>/</w:t>
      </w:r>
      <w:r>
        <w:rPr>
          <w:rFonts w:ascii="仿宋" w:hAnsi="仿宋" w:eastAsia="仿宋" w:cs="仿宋"/>
          <w:color w:val="auto"/>
          <w:kern w:val="0"/>
          <w:sz w:val="24"/>
          <w:szCs w:val="24"/>
          <w:highlight w:val="none"/>
          <w:u w:val="single"/>
          <w:lang w:val="zh-CN"/>
        </w:rPr>
        <w:t xml:space="preserve">                   </w:t>
      </w:r>
      <w:r>
        <w:rPr>
          <w:rFonts w:ascii="仿宋" w:hAnsi="仿宋" w:eastAsia="仿宋" w:cs="仿宋"/>
          <w:color w:val="auto"/>
          <w:kern w:val="0"/>
          <w:sz w:val="24"/>
          <w:szCs w:val="24"/>
          <w:highlight w:val="none"/>
          <w:lang w:val="zh-CN"/>
        </w:rPr>
        <w:t>。</w:t>
      </w:r>
    </w:p>
    <w:p>
      <w:pPr>
        <w:tabs>
          <w:tab w:val="center" w:pos="4662"/>
        </w:tabs>
        <w:autoSpaceDE w:val="0"/>
        <w:autoSpaceDN w:val="0"/>
        <w:adjustRightInd w:val="0"/>
        <w:snapToGrid w:val="0"/>
        <w:spacing w:line="360" w:lineRule="auto"/>
        <w:ind w:firstLine="480" w:firstLineChars="200"/>
        <w:rPr>
          <w:rFonts w:hint="default" w:ascii="仿宋" w:hAnsi="仿宋" w:eastAsia="仿宋" w:cs="仿宋"/>
          <w:color w:val="auto"/>
          <w:kern w:val="0"/>
          <w:sz w:val="24"/>
          <w:szCs w:val="24"/>
          <w:highlight w:val="none"/>
          <w:lang w:val="zh-CN"/>
        </w:rPr>
      </w:pPr>
      <w:r>
        <w:rPr>
          <w:rFonts w:ascii="仿宋" w:hAnsi="仿宋" w:eastAsia="仿宋" w:cs="仿宋"/>
          <w:color w:val="auto"/>
          <w:kern w:val="0"/>
          <w:sz w:val="24"/>
          <w:szCs w:val="24"/>
          <w:highlight w:val="none"/>
          <w:lang w:val="zh-CN"/>
        </w:rPr>
        <w:t>投标截止时间后投标人送达的样品，招标人或者招标代理机构不予受理。</w:t>
      </w:r>
    </w:p>
    <w:p>
      <w:pPr>
        <w:tabs>
          <w:tab w:val="center" w:pos="4662"/>
        </w:tabs>
        <w:autoSpaceDE w:val="0"/>
        <w:autoSpaceDN w:val="0"/>
        <w:adjustRightInd w:val="0"/>
        <w:snapToGri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未经招标代理机构同意，投标人不得将样品整理、装箱或者撤离展示区；遇到特殊情况需要对样品进行整理、装箱或者移动样品的，投标人必须书面提出申请并经招标代理机构同意后方可移动样品，否则投标无效。</w:t>
      </w:r>
    </w:p>
    <w:p>
      <w:pPr>
        <w:tabs>
          <w:tab w:val="center" w:pos="4662"/>
        </w:tabs>
        <w:autoSpaceDE w:val="0"/>
        <w:autoSpaceDN w:val="0"/>
        <w:adjustRightInd w:val="0"/>
        <w:snapToGri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评标委员会已经确定投标人投标无效或者废标的，经投标人签字确认后可对样品整理、装箱或者撤离展示区，但不得影响或者损害其他投标人的样品，否则将承担相应法律责任。</w:t>
      </w:r>
    </w:p>
    <w:p>
      <w:pPr>
        <w:tabs>
          <w:tab w:val="center" w:pos="4662"/>
        </w:tabs>
        <w:autoSpaceDE w:val="0"/>
        <w:autoSpaceDN w:val="0"/>
        <w:adjustRightInd w:val="0"/>
        <w:snapToGri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（3）评标结束后，</w:t>
      </w:r>
      <w:r>
        <w:rPr>
          <w:rFonts w:ascii="仿宋" w:hAnsi="仿宋" w:eastAsia="仿宋" w:cs="仿宋"/>
          <w:color w:val="auto"/>
          <w:kern w:val="0"/>
          <w:sz w:val="24"/>
          <w:szCs w:val="24"/>
          <w:highlight w:val="none"/>
          <w:lang w:val="zh-CN"/>
        </w:rPr>
        <w:t>中标人与招标人、招标代理机构共同清点、检查和密封样品，由中标人送至招标人指定地点封存。</w:t>
      </w:r>
    </w:p>
    <w:p>
      <w:pPr>
        <w:tabs>
          <w:tab w:val="center" w:pos="4662"/>
        </w:tabs>
        <w:autoSpaceDE w:val="0"/>
        <w:autoSpaceDN w:val="0"/>
        <w:adjustRightInd w:val="0"/>
        <w:snapToGri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（4）招标文件规定不接受联合体投标的，或者投标人没有组成联合体的，投标文件不包括联合体协议书及联合体投标授权委托书。</w:t>
      </w:r>
    </w:p>
    <w:p>
      <w:pPr>
        <w:autoSpaceDE w:val="0"/>
        <w:autoSpaceDN w:val="0"/>
        <w:spacing w:line="360" w:lineRule="auto"/>
        <w:rPr>
          <w:rFonts w:hint="default" w:ascii="仿宋" w:hAnsi="仿宋" w:eastAsia="仿宋" w:cs="仿宋"/>
          <w:color w:val="auto"/>
          <w:sz w:val="24"/>
          <w:szCs w:val="24"/>
          <w:highlight w:val="none"/>
          <w:lang w:val="zh-CN"/>
        </w:rPr>
      </w:pPr>
      <w:r>
        <w:rPr>
          <w:rFonts w:ascii="仿宋" w:hAnsi="仿宋" w:eastAsia="仿宋" w:cs="仿宋"/>
          <w:b/>
          <w:bCs/>
          <w:color w:val="auto"/>
          <w:sz w:val="24"/>
          <w:szCs w:val="24"/>
          <w:highlight w:val="none"/>
          <w:lang w:val="zh-CN"/>
        </w:rPr>
        <w:t>2.3.</w:t>
      </w:r>
      <w:r>
        <w:rPr>
          <w:rFonts w:hint="default" w:ascii="仿宋" w:hAnsi="仿宋" w:eastAsia="仿宋" w:cs="仿宋"/>
          <w:b/>
          <w:bCs/>
          <w:color w:val="auto"/>
          <w:sz w:val="24"/>
          <w:szCs w:val="24"/>
          <w:highlight w:val="none"/>
        </w:rPr>
        <w:t>7</w:t>
      </w:r>
      <w:r>
        <w:rPr>
          <w:rFonts w:ascii="仿宋" w:hAnsi="仿宋" w:eastAsia="仿宋" w:cs="仿宋"/>
          <w:b/>
          <w:bCs/>
          <w:color w:val="auto"/>
          <w:sz w:val="24"/>
          <w:szCs w:val="24"/>
          <w:highlight w:val="none"/>
          <w:lang w:val="zh-CN"/>
        </w:rPr>
        <w:t xml:space="preserve"> 投标保证金缴纳以及退还</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kern w:val="0"/>
          <w:sz w:val="24"/>
          <w:szCs w:val="24"/>
          <w:highlight w:val="none"/>
          <w:lang w:val="zh-CN"/>
        </w:rPr>
        <w:t>2.3.7.1保证金缴纳金额及方式</w:t>
      </w:r>
      <w:r>
        <w:rPr>
          <w:rFonts w:ascii="仿宋" w:hAnsi="仿宋" w:eastAsia="仿宋" w:cs="仿宋"/>
          <w:color w:val="auto"/>
          <w:sz w:val="24"/>
          <w:szCs w:val="24"/>
          <w:highlight w:val="none"/>
          <w:lang w:val="zh-CN"/>
        </w:rPr>
        <w:t>见投标人须知前附表。</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kern w:val="0"/>
          <w:sz w:val="24"/>
          <w:szCs w:val="24"/>
          <w:highlight w:val="none"/>
          <w:lang w:val="zh-CN"/>
        </w:rPr>
        <w:t>2.3.7.2</w:t>
      </w:r>
      <w:r>
        <w:rPr>
          <w:rFonts w:ascii="仿宋" w:hAnsi="仿宋" w:eastAsia="仿宋" w:cs="仿宋"/>
          <w:color w:val="auto"/>
          <w:sz w:val="24"/>
          <w:szCs w:val="24"/>
          <w:highlight w:val="none"/>
          <w:lang w:val="zh-CN"/>
        </w:rPr>
        <w:t>投标保证金的退还</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（1）投标人在招标文件要求提交投标文件截止时间前书面要求撤回投标文件的，投标人自行向</w:t>
      </w:r>
      <w:r>
        <w:rPr>
          <w:rFonts w:ascii="仿宋" w:hAnsi="仿宋" w:eastAsia="仿宋" w:cs="仿宋"/>
          <w:b/>
          <w:bCs/>
          <w:color w:val="auto"/>
          <w:sz w:val="24"/>
          <w:szCs w:val="24"/>
          <w:highlight w:val="none"/>
          <w:lang w:val="zh-CN"/>
        </w:rPr>
        <w:t>永道工程咨询（江苏）有限公司（拉萨市柳梧新区</w:t>
      </w:r>
      <w:r>
        <w:rPr>
          <w:rFonts w:ascii="仿宋" w:hAnsi="仿宋" w:eastAsia="仿宋" w:cs="仿宋"/>
          <w:b/>
          <w:bCs/>
          <w:color w:val="auto"/>
          <w:sz w:val="24"/>
          <w:szCs w:val="24"/>
          <w:highlight w:val="none"/>
        </w:rPr>
        <w:t>察古大道拉萨</w:t>
      </w:r>
      <w:r>
        <w:rPr>
          <w:rFonts w:ascii="仿宋" w:hAnsi="仿宋" w:eastAsia="仿宋" w:cs="仿宋"/>
          <w:b/>
          <w:bCs/>
          <w:color w:val="auto"/>
          <w:sz w:val="24"/>
          <w:szCs w:val="24"/>
          <w:highlight w:val="none"/>
          <w:lang w:val="zh-CN"/>
        </w:rPr>
        <w:t>空港</w:t>
      </w:r>
      <w:r>
        <w:rPr>
          <w:rFonts w:ascii="仿宋" w:hAnsi="仿宋" w:eastAsia="仿宋" w:cs="仿宋"/>
          <w:b/>
          <w:bCs/>
          <w:color w:val="auto"/>
          <w:sz w:val="24"/>
          <w:szCs w:val="24"/>
          <w:highlight w:val="none"/>
        </w:rPr>
        <w:t>佰翔</w:t>
      </w:r>
      <w:r>
        <w:rPr>
          <w:rFonts w:ascii="仿宋" w:hAnsi="仿宋" w:eastAsia="仿宋" w:cs="仿宋"/>
          <w:b/>
          <w:bCs/>
          <w:color w:val="auto"/>
          <w:sz w:val="24"/>
          <w:szCs w:val="24"/>
          <w:highlight w:val="none"/>
          <w:lang w:val="zh-CN"/>
        </w:rPr>
        <w:t>花园酒店一楼）</w:t>
      </w:r>
      <w:r>
        <w:rPr>
          <w:rFonts w:ascii="仿宋" w:hAnsi="仿宋" w:eastAsia="仿宋" w:cs="仿宋"/>
          <w:color w:val="auto"/>
          <w:sz w:val="24"/>
          <w:szCs w:val="24"/>
          <w:highlight w:val="none"/>
          <w:lang w:val="zh-CN"/>
        </w:rPr>
        <w:t>提起退还投标保证金申请。</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（2）在中标通知书发出后五个工作日内退还未中标人的投标保证金，投标人自行向</w:t>
      </w:r>
      <w:r>
        <w:rPr>
          <w:rFonts w:ascii="仿宋" w:hAnsi="仿宋" w:eastAsia="仿宋" w:cs="仿宋"/>
          <w:b/>
          <w:bCs/>
          <w:color w:val="auto"/>
          <w:sz w:val="24"/>
          <w:szCs w:val="24"/>
          <w:highlight w:val="none"/>
          <w:u w:val="single"/>
          <w:lang w:val="zh-CN"/>
        </w:rPr>
        <w:t>永道工程咨询（江苏）有限公司（拉萨市柳梧新区察古大道</w:t>
      </w:r>
      <w:r>
        <w:rPr>
          <w:rFonts w:ascii="仿宋" w:hAnsi="仿宋" w:eastAsia="仿宋" w:cs="仿宋"/>
          <w:b/>
          <w:bCs/>
          <w:color w:val="auto"/>
          <w:sz w:val="24"/>
          <w:szCs w:val="24"/>
          <w:highlight w:val="none"/>
          <w:u w:val="single"/>
        </w:rPr>
        <w:t>拉萨</w:t>
      </w:r>
      <w:r>
        <w:rPr>
          <w:rFonts w:ascii="仿宋" w:hAnsi="仿宋" w:eastAsia="仿宋" w:cs="仿宋"/>
          <w:b/>
          <w:bCs/>
          <w:color w:val="auto"/>
          <w:sz w:val="24"/>
          <w:szCs w:val="24"/>
          <w:highlight w:val="none"/>
          <w:u w:val="single"/>
          <w:lang w:val="zh-CN"/>
        </w:rPr>
        <w:t>空港</w:t>
      </w:r>
      <w:r>
        <w:rPr>
          <w:rFonts w:ascii="仿宋" w:hAnsi="仿宋" w:eastAsia="仿宋" w:cs="仿宋"/>
          <w:b/>
          <w:bCs/>
          <w:color w:val="auto"/>
          <w:sz w:val="24"/>
          <w:szCs w:val="24"/>
          <w:highlight w:val="none"/>
          <w:u w:val="single"/>
        </w:rPr>
        <w:t>佰翔</w:t>
      </w:r>
      <w:r>
        <w:rPr>
          <w:rFonts w:ascii="仿宋" w:hAnsi="仿宋" w:eastAsia="仿宋" w:cs="仿宋"/>
          <w:b/>
          <w:bCs/>
          <w:color w:val="auto"/>
          <w:sz w:val="24"/>
          <w:szCs w:val="24"/>
          <w:highlight w:val="none"/>
          <w:u w:val="single"/>
          <w:lang w:val="zh-CN"/>
        </w:rPr>
        <w:t>花园酒店一楼）</w:t>
      </w:r>
      <w:r>
        <w:rPr>
          <w:rFonts w:ascii="仿宋" w:hAnsi="仿宋" w:eastAsia="仿宋" w:cs="仿宋"/>
          <w:color w:val="auto"/>
          <w:sz w:val="24"/>
          <w:szCs w:val="24"/>
          <w:highlight w:val="none"/>
          <w:lang w:val="zh-CN"/>
        </w:rPr>
        <w:t>提起退还投标保证金申请。</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kern w:val="0"/>
          <w:sz w:val="24"/>
          <w:szCs w:val="24"/>
          <w:highlight w:val="none"/>
          <w:lang w:val="zh-CN"/>
        </w:rPr>
        <w:t>2.3.7.3</w:t>
      </w:r>
      <w:r>
        <w:rPr>
          <w:rFonts w:ascii="仿宋" w:hAnsi="仿宋" w:eastAsia="仿宋" w:cs="仿宋"/>
          <w:color w:val="auto"/>
          <w:sz w:val="24"/>
          <w:szCs w:val="24"/>
          <w:highlight w:val="none"/>
          <w:lang w:val="zh-CN"/>
        </w:rPr>
        <w:t>投标保证金的没收</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发生下列情况之一，投标保证金将被没收：</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（1）提供的有关资料不真实或者提供虚假材料的；</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（2）开标后投标人撤回全部或者部分投标文件的；</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（3）损害招标人或者招标代理机构合法权益的；</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（4）投标人向招标代理机构、招标人、专家提供不正当利益的；</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（5）经评标委员会认定有故意哄抬报价、串标或其他违法行为的;</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（6）评标结束前擅自将样品撤离展示区的；</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（7）中标人未按照招标文件规定签订合同的；</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（8）法律、行政法规以及有关规定的其他情形。</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kern w:val="0"/>
          <w:sz w:val="24"/>
          <w:szCs w:val="24"/>
          <w:highlight w:val="none"/>
          <w:lang w:val="zh-CN"/>
        </w:rPr>
        <w:t>2.3.7.</w:t>
      </w:r>
      <w:r>
        <w:rPr>
          <w:rFonts w:ascii="仿宋" w:hAnsi="仿宋" w:eastAsia="仿宋" w:cs="仿宋"/>
          <w:color w:val="auto"/>
          <w:kern w:val="0"/>
          <w:sz w:val="24"/>
          <w:szCs w:val="24"/>
          <w:highlight w:val="none"/>
        </w:rPr>
        <w:t>4</w:t>
      </w:r>
      <w:r>
        <w:rPr>
          <w:rFonts w:ascii="仿宋" w:hAnsi="仿宋" w:eastAsia="仿宋" w:cs="仿宋"/>
          <w:color w:val="auto"/>
          <w:sz w:val="24"/>
          <w:szCs w:val="24"/>
          <w:highlight w:val="none"/>
          <w:lang w:val="zh-CN"/>
        </w:rPr>
        <w:t>在招投标过程中，由于投标人的原因给招标代理机构造成损失的，招标代理机构有索赔的权利；给招标人造成损失的，应予以赔偿。</w:t>
      </w:r>
    </w:p>
    <w:p>
      <w:pPr>
        <w:pStyle w:val="5"/>
        <w:keepNext w:val="0"/>
        <w:keepLines w:val="0"/>
        <w:spacing w:before="0" w:after="0" w:line="360" w:lineRule="auto"/>
        <w:jc w:val="both"/>
        <w:rPr>
          <w:rFonts w:hint="default" w:ascii="仿宋" w:hAnsi="仿宋" w:eastAsia="仿宋" w:cs="仿宋"/>
          <w:b/>
          <w:bCs/>
          <w:color w:val="auto"/>
          <w:sz w:val="28"/>
          <w:szCs w:val="28"/>
          <w:highlight w:val="none"/>
          <w:lang w:val="zh-CN"/>
        </w:rPr>
      </w:pPr>
      <w:bookmarkStart w:id="30" w:name="_Toc14562"/>
      <w:bookmarkStart w:id="31" w:name="_Toc410312472"/>
      <w:r>
        <w:rPr>
          <w:rFonts w:ascii="仿宋" w:hAnsi="仿宋" w:eastAsia="仿宋" w:cs="仿宋"/>
          <w:b/>
          <w:bCs/>
          <w:color w:val="auto"/>
          <w:sz w:val="28"/>
          <w:szCs w:val="28"/>
          <w:highlight w:val="none"/>
          <w:lang w:val="zh-CN"/>
        </w:rPr>
        <w:t>2.4 投标人应当提交的资格证明文件</w:t>
      </w:r>
      <w:bookmarkEnd w:id="30"/>
      <w:bookmarkEnd w:id="31"/>
    </w:p>
    <w:p>
      <w:pPr>
        <w:autoSpaceDE w:val="0"/>
        <w:autoSpaceDN w:val="0"/>
        <w:spacing w:line="360" w:lineRule="auto"/>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2.4.1 投标人在投标截止时间前须提交的商务资格、技术支持等证明材料：</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2.4.1.1证明材料清单：投标人根据招标文件规定的资格要求提供。</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2.4.1.2要求提供的证明材料为复印件的，须加盖投标人公章，否则其投标无效。</w:t>
      </w:r>
    </w:p>
    <w:p>
      <w:pPr>
        <w:autoSpaceDE w:val="0"/>
        <w:autoSpaceDN w:val="0"/>
        <w:spacing w:line="360" w:lineRule="auto"/>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2.4.2 相关规定</w:t>
      </w:r>
    </w:p>
    <w:p>
      <w:pPr>
        <w:autoSpaceDE w:val="0"/>
        <w:autoSpaceDN w:val="0"/>
        <w:spacing w:line="360" w:lineRule="auto"/>
        <w:ind w:firstLine="482" w:firstLineChars="200"/>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2.4.2.1投标人的资格证明材料必须真实、有效、完整，且以中文为准，其中的字体、印章要清晰，否则其投标无效。</w:t>
      </w:r>
    </w:p>
    <w:p>
      <w:pPr>
        <w:pStyle w:val="5"/>
        <w:keepNext w:val="0"/>
        <w:keepLines w:val="0"/>
        <w:spacing w:before="0" w:after="0" w:line="360" w:lineRule="auto"/>
        <w:jc w:val="both"/>
        <w:rPr>
          <w:rFonts w:hint="default" w:ascii="仿宋" w:hAnsi="仿宋" w:eastAsia="仿宋" w:cs="仿宋"/>
          <w:b/>
          <w:bCs/>
          <w:color w:val="auto"/>
          <w:sz w:val="28"/>
          <w:szCs w:val="28"/>
          <w:highlight w:val="none"/>
          <w:lang w:val="zh-CN"/>
        </w:rPr>
      </w:pPr>
      <w:bookmarkStart w:id="32" w:name="_Toc2314"/>
      <w:bookmarkStart w:id="33" w:name="_Toc410312473"/>
      <w:r>
        <w:rPr>
          <w:rFonts w:ascii="仿宋" w:hAnsi="仿宋" w:eastAsia="仿宋" w:cs="仿宋"/>
          <w:b/>
          <w:bCs/>
          <w:color w:val="auto"/>
          <w:sz w:val="28"/>
          <w:szCs w:val="28"/>
          <w:highlight w:val="none"/>
          <w:lang w:val="zh-CN"/>
        </w:rPr>
        <w:t>2.5 投标截止时间、开标时间以及地点</w:t>
      </w:r>
      <w:bookmarkEnd w:id="32"/>
      <w:bookmarkEnd w:id="33"/>
    </w:p>
    <w:p>
      <w:pPr>
        <w:autoSpaceDE w:val="0"/>
        <w:autoSpaceDN w:val="0"/>
        <w:spacing w:line="360" w:lineRule="auto"/>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2.5.1 投标文件递交及截止时间</w:t>
      </w:r>
    </w:p>
    <w:p>
      <w:pPr>
        <w:autoSpaceDE w:val="0"/>
        <w:autoSpaceDN w:val="0"/>
        <w:adjustRightInd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2.5.1.1</w:t>
      </w:r>
      <w:r>
        <w:rPr>
          <w:rFonts w:ascii="仿宋" w:hAnsi="仿宋" w:eastAsia="仿宋" w:cs="仿宋"/>
          <w:color w:val="auto"/>
          <w:sz w:val="24"/>
          <w:szCs w:val="24"/>
          <w:highlight w:val="none"/>
          <w:lang w:val="zh-CN"/>
        </w:rPr>
        <w:t>投</w:t>
      </w:r>
      <w:r>
        <w:rPr>
          <w:rFonts w:ascii="仿宋" w:hAnsi="仿宋" w:eastAsia="仿宋" w:cs="仿宋"/>
          <w:color w:val="auto"/>
          <w:sz w:val="24"/>
          <w:highlight w:val="none"/>
          <w:lang w:val="zh-CN"/>
        </w:rPr>
        <w:t>标人应当在招标文件要求递交投标文件截止时间前，将投标文件上传至西藏自治区公共资源电子交易系统。在招标文件要求递交投标文件的截止时间后送达的投标文件、样品、证明材料等将被拒收。</w:t>
      </w:r>
    </w:p>
    <w:p>
      <w:pPr>
        <w:tabs>
          <w:tab w:val="left" w:pos="8460"/>
        </w:tabs>
        <w:autoSpaceDE w:val="0"/>
        <w:autoSpaceDN w:val="0"/>
        <w:adjustRightInd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2.5.1.2</w:t>
      </w:r>
      <w:r>
        <w:rPr>
          <w:rFonts w:ascii="仿宋" w:hAnsi="仿宋" w:eastAsia="仿宋" w:cs="仿宋"/>
          <w:color w:val="auto"/>
          <w:sz w:val="24"/>
          <w:szCs w:val="24"/>
          <w:highlight w:val="none"/>
          <w:lang w:val="zh-CN"/>
        </w:rPr>
        <w:t>投</w:t>
      </w:r>
      <w:r>
        <w:rPr>
          <w:rFonts w:ascii="仿宋" w:hAnsi="仿宋" w:eastAsia="仿宋" w:cs="仿宋"/>
          <w:color w:val="auto"/>
          <w:sz w:val="24"/>
          <w:highlight w:val="none"/>
          <w:lang w:val="zh-CN"/>
        </w:rPr>
        <w:t>标人可对现场工作人员的资格和递交投标文件截止时间进行监督，如有异议，应保留相关证据向政府采购监督管理部门反映。</w:t>
      </w:r>
    </w:p>
    <w:p>
      <w:pPr>
        <w:autoSpaceDE w:val="0"/>
        <w:autoSpaceDN w:val="0"/>
        <w:adjustRightInd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2.5.1.3</w:t>
      </w:r>
      <w:r>
        <w:rPr>
          <w:rFonts w:ascii="仿宋" w:hAnsi="仿宋" w:eastAsia="仿宋" w:cs="仿宋"/>
          <w:color w:val="auto"/>
          <w:sz w:val="24"/>
          <w:szCs w:val="24"/>
          <w:highlight w:val="none"/>
          <w:lang w:val="zh-CN"/>
        </w:rPr>
        <w:t>投</w:t>
      </w:r>
      <w:r>
        <w:rPr>
          <w:rFonts w:ascii="仿宋" w:hAnsi="仿宋" w:eastAsia="仿宋" w:cs="仿宋"/>
          <w:color w:val="auto"/>
          <w:sz w:val="24"/>
          <w:highlight w:val="none"/>
          <w:lang w:val="zh-CN"/>
        </w:rPr>
        <w:t>标文件的递交截止时间：</w:t>
      </w:r>
      <w:r>
        <w:rPr>
          <w:rFonts w:hint="eastAsia" w:ascii="仿宋" w:hAnsi="仿宋" w:eastAsia="仿宋" w:cs="仿宋"/>
          <w:b/>
          <w:bCs/>
          <w:color w:val="auto"/>
          <w:sz w:val="24"/>
          <w:highlight w:val="none"/>
          <w:u w:val="single"/>
          <w:lang w:eastAsia="zh-CN"/>
        </w:rPr>
        <w:t>2023年3月29日9时50分</w:t>
      </w:r>
      <w:r>
        <w:rPr>
          <w:rFonts w:ascii="仿宋" w:hAnsi="仿宋" w:eastAsia="仿宋" w:cs="仿宋"/>
          <w:color w:val="auto"/>
          <w:sz w:val="24"/>
          <w:highlight w:val="none"/>
          <w:lang w:val="zh-CN"/>
        </w:rPr>
        <w:t xml:space="preserve">。 </w:t>
      </w:r>
    </w:p>
    <w:p>
      <w:pPr>
        <w:autoSpaceDE w:val="0"/>
        <w:autoSpaceDN w:val="0"/>
        <w:spacing w:line="360" w:lineRule="auto"/>
        <w:rPr>
          <w:rFonts w:hint="default" w:ascii="仿宋" w:hAnsi="仿宋" w:eastAsia="仿宋" w:cs="仿宋"/>
          <w:color w:val="auto"/>
          <w:sz w:val="24"/>
          <w:szCs w:val="24"/>
          <w:highlight w:val="none"/>
        </w:rPr>
      </w:pPr>
      <w:r>
        <w:rPr>
          <w:rFonts w:ascii="仿宋" w:hAnsi="仿宋" w:eastAsia="仿宋" w:cs="仿宋"/>
          <w:color w:val="auto"/>
          <w:sz w:val="24"/>
          <w:szCs w:val="24"/>
          <w:highlight w:val="none"/>
          <w:lang w:val="zh-CN"/>
        </w:rPr>
        <w:t>2.5.2 投标文件的密封和标记：</w:t>
      </w:r>
      <w:r>
        <w:rPr>
          <w:rFonts w:ascii="仿宋" w:hAnsi="仿宋" w:eastAsia="仿宋" w:cs="仿宋"/>
          <w:color w:val="auto"/>
          <w:sz w:val="24"/>
          <w:szCs w:val="24"/>
          <w:highlight w:val="none"/>
        </w:rPr>
        <w:t>详见采购文件投标人须知前附表。</w:t>
      </w:r>
    </w:p>
    <w:p>
      <w:pPr>
        <w:autoSpaceDE w:val="0"/>
        <w:autoSpaceDN w:val="0"/>
        <w:adjustRightInd w:val="0"/>
        <w:spacing w:line="360" w:lineRule="auto"/>
        <w:ind w:firstLine="482" w:firstLineChars="200"/>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注：根据中华人民共和国财政部令第87号《政府采购货物和服务招标投标管理办法》第四十四条开标结束后，采购人或采购代理机构依法对投标人的资格进行审查。合格投标人不足三家的，不得评标。</w:t>
      </w:r>
    </w:p>
    <w:p>
      <w:pPr>
        <w:autoSpaceDE w:val="0"/>
        <w:autoSpaceDN w:val="0"/>
        <w:adjustRightInd w:val="0"/>
        <w:spacing w:line="360" w:lineRule="auto"/>
        <w:ind w:firstLine="482" w:firstLineChars="200"/>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2.5.3 投标文件的修改与撤回</w:t>
      </w:r>
    </w:p>
    <w:p>
      <w:pPr>
        <w:autoSpaceDE w:val="0"/>
        <w:autoSpaceDN w:val="0"/>
        <w:adjustRightInd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2.5.3.1投标人在招标文件要求递交投标文件截止时间前，可以补充、修改、替代或者撤回已递交的投标文件。投标人对投标文件的补充、修改，应按照本招标文件有关规定进行编制、标记、盖章和递交。补充、修改的内容为投标文件的组成部分。</w:t>
      </w:r>
    </w:p>
    <w:p>
      <w:pPr>
        <w:autoSpaceDE w:val="0"/>
        <w:autoSpaceDN w:val="0"/>
        <w:adjustRightInd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2.5.3.2在递交投标文件截止时间后到招标文件规定的投标有效期终止之前，投标人不得补充、修改、替代或者撤回其投标文件。投标人要求补充、修改、替代投标文件的，招标人或者招标代理机构不予受理；投标人撤回全部或者部分投标文件的，其投标保证金将被没收。</w:t>
      </w:r>
    </w:p>
    <w:p>
      <w:pPr>
        <w:autoSpaceDE w:val="0"/>
        <w:autoSpaceDN w:val="0"/>
        <w:spacing w:line="360" w:lineRule="auto"/>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2.5.4 开标时间</w:t>
      </w:r>
    </w:p>
    <w:p>
      <w:pPr>
        <w:pStyle w:val="7"/>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开标时间：</w:t>
      </w:r>
      <w:r>
        <w:rPr>
          <w:rFonts w:hint="eastAsia" w:ascii="仿宋" w:hAnsi="仿宋" w:eastAsia="仿宋" w:cs="仿宋"/>
          <w:b/>
          <w:bCs/>
          <w:color w:val="auto"/>
          <w:sz w:val="24"/>
          <w:highlight w:val="none"/>
          <w:u w:val="single"/>
          <w:lang w:eastAsia="zh-CN"/>
        </w:rPr>
        <w:t>2023年3月29日9时50分</w:t>
      </w:r>
      <w:r>
        <w:rPr>
          <w:rFonts w:hint="eastAsia" w:ascii="仿宋" w:hAnsi="仿宋" w:eastAsia="仿宋" w:cs="仿宋"/>
          <w:b/>
          <w:bCs/>
          <w:color w:val="auto"/>
          <w:sz w:val="24"/>
          <w:highlight w:val="none"/>
          <w:lang w:val="zh-CN"/>
        </w:rPr>
        <w:t xml:space="preserve">。 </w:t>
      </w:r>
    </w:p>
    <w:p>
      <w:pPr>
        <w:tabs>
          <w:tab w:val="left" w:pos="8460"/>
        </w:tabs>
        <w:autoSpaceDE w:val="0"/>
        <w:autoSpaceDN w:val="0"/>
        <w:spacing w:line="360" w:lineRule="auto"/>
        <w:ind w:right="-374" w:firstLine="48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因特殊情况需要推迟开标时间的，招标人或者招标代理机构必须提前报政府采购监督管理部门同意后告知参加投标的投标人，否则必须按时开标。</w:t>
      </w:r>
    </w:p>
    <w:p>
      <w:pPr>
        <w:autoSpaceDE w:val="0"/>
        <w:autoSpaceDN w:val="0"/>
        <w:spacing w:line="360" w:lineRule="auto"/>
        <w:rPr>
          <w:rFonts w:hint="default" w:ascii="仿宋" w:hAnsi="仿宋" w:eastAsia="仿宋" w:cs="仿宋"/>
          <w:b/>
          <w:bCs/>
          <w:color w:val="auto"/>
          <w:sz w:val="24"/>
          <w:highlight w:val="none"/>
          <w:lang w:val="zh-CN"/>
        </w:rPr>
      </w:pPr>
      <w:r>
        <w:rPr>
          <w:rFonts w:ascii="仿宋" w:hAnsi="仿宋" w:eastAsia="仿宋" w:cs="仿宋"/>
          <w:color w:val="auto"/>
          <w:sz w:val="24"/>
          <w:szCs w:val="24"/>
          <w:highlight w:val="none"/>
          <w:lang w:val="zh-CN"/>
        </w:rPr>
        <w:t>2.5.5 开标地点：</w:t>
      </w:r>
      <w:r>
        <w:rPr>
          <w:rFonts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u w:val="single"/>
        </w:rPr>
        <w:t>西藏自治区公共资源交易平台（不见面开标大厅）</w:t>
      </w:r>
      <w:r>
        <w:rPr>
          <w:rFonts w:ascii="仿宋" w:hAnsi="仿宋" w:eastAsia="仿宋" w:cs="仿宋"/>
          <w:b/>
          <w:bCs/>
          <w:color w:val="auto"/>
          <w:sz w:val="24"/>
          <w:szCs w:val="24"/>
          <w:highlight w:val="none"/>
          <w:u w:val="single"/>
        </w:rPr>
        <w:t xml:space="preserve"> </w:t>
      </w:r>
      <w:r>
        <w:rPr>
          <w:rFonts w:ascii="仿宋" w:hAnsi="仿宋" w:eastAsia="仿宋" w:cs="仿宋"/>
          <w:b/>
          <w:bCs/>
          <w:color w:val="auto"/>
          <w:sz w:val="24"/>
          <w:highlight w:val="none"/>
          <w:lang w:val="zh-CN"/>
        </w:rPr>
        <w:t>。</w:t>
      </w:r>
    </w:p>
    <w:p>
      <w:pPr>
        <w:pStyle w:val="5"/>
        <w:keepNext w:val="0"/>
        <w:keepLines w:val="0"/>
        <w:spacing w:before="0" w:after="0" w:line="360" w:lineRule="auto"/>
        <w:jc w:val="both"/>
        <w:rPr>
          <w:rFonts w:hint="default" w:ascii="仿宋" w:hAnsi="仿宋" w:eastAsia="仿宋" w:cs="仿宋"/>
          <w:b/>
          <w:bCs/>
          <w:color w:val="auto"/>
          <w:sz w:val="28"/>
          <w:szCs w:val="28"/>
          <w:highlight w:val="none"/>
          <w:lang w:val="zh-CN"/>
        </w:rPr>
      </w:pPr>
      <w:bookmarkStart w:id="34" w:name="_Toc12336"/>
      <w:bookmarkStart w:id="35" w:name="_Toc410312474"/>
      <w:r>
        <w:rPr>
          <w:rFonts w:ascii="仿宋" w:hAnsi="仿宋" w:eastAsia="仿宋" w:cs="仿宋"/>
          <w:b/>
          <w:bCs/>
          <w:color w:val="auto"/>
          <w:sz w:val="28"/>
          <w:szCs w:val="28"/>
          <w:highlight w:val="none"/>
          <w:lang w:val="zh-CN"/>
        </w:rPr>
        <w:t>2.6 开标、评标、定标以及废标</w:t>
      </w:r>
      <w:bookmarkEnd w:id="34"/>
      <w:bookmarkEnd w:id="35"/>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2.6.1 开标程序</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开标会由招标人或招标代理机构主持。</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（1）宣读开标纪律；</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（2）公布在投标截止时间前递交投标文件的投标人名称；</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（3）宣布主持人、唱标人、记录人等有关人员姓名；</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（4）投标人或投标人代表检查所有投标文件密封情况，并签字确认；</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（5）按照投标人递交投标文件的</w:t>
      </w:r>
      <w:r>
        <w:rPr>
          <w:rFonts w:ascii="仿宋" w:hAnsi="仿宋" w:eastAsia="仿宋" w:cs="仿宋"/>
          <w:color w:val="auto"/>
          <w:sz w:val="24"/>
          <w:szCs w:val="24"/>
          <w:highlight w:val="none"/>
        </w:rPr>
        <w:t>随机</w:t>
      </w:r>
      <w:r>
        <w:rPr>
          <w:rFonts w:ascii="仿宋" w:hAnsi="仿宋" w:eastAsia="仿宋" w:cs="仿宋"/>
          <w:color w:val="auto"/>
          <w:sz w:val="24"/>
          <w:szCs w:val="24"/>
          <w:highlight w:val="none"/>
          <w:lang w:val="zh-CN"/>
        </w:rPr>
        <w:t>顺序，宣布投标文件开启顺序；</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（6）按照</w:t>
      </w:r>
      <w:r>
        <w:rPr>
          <w:rFonts w:ascii="仿宋" w:hAnsi="仿宋" w:eastAsia="仿宋" w:cs="仿宋"/>
          <w:color w:val="auto"/>
          <w:sz w:val="24"/>
          <w:szCs w:val="24"/>
          <w:highlight w:val="none"/>
        </w:rPr>
        <w:t>随机</w:t>
      </w:r>
      <w:r>
        <w:rPr>
          <w:rFonts w:ascii="仿宋" w:hAnsi="仿宋" w:eastAsia="仿宋" w:cs="仿宋"/>
          <w:color w:val="auto"/>
          <w:sz w:val="24"/>
          <w:szCs w:val="24"/>
          <w:highlight w:val="none"/>
          <w:lang w:val="zh-CN"/>
        </w:rPr>
        <w:t>顺序当众开标，公布投标人名称、投标保证金的缴纳情况、投标报价等内容，并记录在案；</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（7）投标人法定代表人或其授权代表、招标人代表、记录人等有关人员在开标记录上签字确认；</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（8）开标结束。</w:t>
      </w:r>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2.6.2 开标</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2.6.2.1开标在招标文件确定的递交投标文件截止时间的同一时间公开进行；招标代理机构按照本招标文件规定的时间和地点组织召开开标会议。届时邀请投标人法定代表人或其授权代表参加，参加开标会的法定代表人出具身份证、授权代表出具授权委托书和身份证且必须签字，否则，责任自负。</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投标人少于三家的，招标人或者招标代理机构应退回投标人递交的投标文件，招标人或者招标代理机构应重新组织招标，且不承担任何费用和责任。</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2.6.2.2检查投标文件密封情况，由监督和投标人代表检查所有投标人投标文件的密封情况。</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投标人法定代表人或其授权代表认为某个或者某些投标人的投标文件密封不符合规定的，应当面提出，由招标人及招标代理机构根据招标文件相关规定作出判断。经确认无异议的，相关各方投标人法定代表人或其授权代表签字确认后，由招标代理机构工作人员当众拆封，开启各投标人的投标文件；按照上述规定开启投标文件后，投标人再对投标文件的密封情况提出异议的，招标人或者招标代理机构不予受理。经确认存在争议的，招标人及招标代理机构现场记录，通过录音、拍照、录像等手段保存相关证据，相关投标人法定代表人或其授权代表签字确认后，开启有争议的投标文件；由评标委员会处理，处理决定认为投标文件不符合规定的，有争议的投标文件按投标无效处理。</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2.6.2.3由招标代理机构工作人员唱标。</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（1）唱标顺序：按照投标人递交投标文件的逆顺序进行。</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唱标内容：唱标人当众宣读投标人名称、投标标段、投标报价、招标文件允许提供的备选投标方案和投标文件的其他主要内容。投标人若有报价内容未被唱出的，应在开标时及时声明或者提出，否则招标代理机构对此不承担任何责任。</w:t>
      </w:r>
    </w:p>
    <w:p>
      <w:pPr>
        <w:tabs>
          <w:tab w:val="left" w:pos="0"/>
        </w:tabs>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2.6.2.4投标文件有下列情况之一，招标人或者招标代理机构不予受理：</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（1）逾期送达的或者未送达指定地点的；</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（2）未按照招标文件要求密封、标记的；</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（3）违反招标、投标纪律的；</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（4）开启投标文件后，投标人再对投标文件的密封情况提出异议的。</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rPr>
      </w:pPr>
      <w:r>
        <w:rPr>
          <w:rFonts w:ascii="仿宋" w:hAnsi="仿宋" w:eastAsia="仿宋" w:cs="仿宋"/>
          <w:color w:val="auto"/>
          <w:sz w:val="24"/>
          <w:szCs w:val="24"/>
          <w:highlight w:val="none"/>
          <w:lang w:val="zh-CN"/>
        </w:rPr>
        <w:t>2.6.2.5开标和唱标：由招标代理机构指定专人负责唱标和记录，开标记录由投标人法定代表人或其授权代表、招标人代表、记录人等有关人员签字确认，招标代理机构负责存档备查。</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2.6.2.6投标人对开标有异议的，应当在开标现场以书面形式提出，招标人或者招标代理机构应当场给予答复，并制作记录，投标人法定代表人或其授权代表、招标人代表、招标代理机构相关人员签字确认。</w:t>
      </w:r>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2.6.3 评标委员会</w:t>
      </w:r>
    </w:p>
    <w:p>
      <w:pPr>
        <w:tabs>
          <w:tab w:val="left" w:pos="720"/>
        </w:tabs>
        <w:autoSpaceDE w:val="0"/>
        <w:autoSpaceDN w:val="0"/>
        <w:spacing w:line="360" w:lineRule="auto"/>
        <w:ind w:firstLine="48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2.6.3.1评标委员会的组成</w:t>
      </w:r>
    </w:p>
    <w:p>
      <w:pPr>
        <w:tabs>
          <w:tab w:val="left" w:pos="720"/>
        </w:tabs>
        <w:autoSpaceDE w:val="0"/>
        <w:autoSpaceDN w:val="0"/>
        <w:spacing w:line="360" w:lineRule="auto"/>
        <w:ind w:firstLine="48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招标人</w:t>
      </w:r>
      <w:r>
        <w:rPr>
          <w:rFonts w:ascii="仿宋" w:hAnsi="仿宋" w:eastAsia="仿宋" w:cs="仿宋"/>
          <w:color w:val="auto"/>
          <w:sz w:val="24"/>
          <w:szCs w:val="24"/>
          <w:highlight w:val="none"/>
        </w:rPr>
        <w:t>或招标代理机构</w:t>
      </w:r>
      <w:r>
        <w:rPr>
          <w:rFonts w:ascii="仿宋" w:hAnsi="仿宋" w:eastAsia="仿宋" w:cs="仿宋"/>
          <w:color w:val="auto"/>
          <w:sz w:val="24"/>
          <w:szCs w:val="24"/>
          <w:highlight w:val="none"/>
          <w:lang w:val="zh-CN"/>
        </w:rPr>
        <w:t>按照《中华人民共和国政府采购法》以及有关规定组建评标委员会。评标由依法组建的评标委员会负责。评标委员会由招标人代表和评审专家共同组成，成员人数为五人及以上单数，其中技术、经济等方面的评审专家不得少于成员总数的三分之二。</w:t>
      </w:r>
    </w:p>
    <w:p>
      <w:pPr>
        <w:tabs>
          <w:tab w:val="left" w:pos="720"/>
        </w:tabs>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2.6.3.2评审专家的抽取</w:t>
      </w:r>
    </w:p>
    <w:p>
      <w:pPr>
        <w:tabs>
          <w:tab w:val="left" w:pos="720"/>
        </w:tabs>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（1）采用随机抽取方式从财政部门依法设立的专家库中确定评标委员会成员。</w:t>
      </w:r>
      <w:r>
        <w:rPr>
          <w:rFonts w:ascii="仿宋" w:hAnsi="仿宋" w:eastAsia="仿宋" w:cs="仿宋"/>
          <w:b/>
          <w:bCs/>
          <w:color w:val="auto"/>
          <w:sz w:val="24"/>
          <w:szCs w:val="24"/>
          <w:highlight w:val="none"/>
          <w:lang w:val="zh-CN"/>
        </w:rPr>
        <w:t>任何单位和个人都不得指定评审专家或干预评审专家的抽取工作</w:t>
      </w:r>
      <w:r>
        <w:rPr>
          <w:rFonts w:ascii="仿宋" w:hAnsi="仿宋" w:eastAsia="仿宋" w:cs="仿宋"/>
          <w:color w:val="auto"/>
          <w:sz w:val="24"/>
          <w:szCs w:val="24"/>
          <w:highlight w:val="none"/>
          <w:lang w:val="zh-CN"/>
        </w:rPr>
        <w:t>。</w:t>
      </w:r>
    </w:p>
    <w:p>
      <w:pPr>
        <w:tabs>
          <w:tab w:val="left" w:pos="720"/>
        </w:tabs>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（2）参加评审专家抽取的有关人员对被抽取的专家的姓名、单位和联系方式等内容负有保密的义务。评标委员会成员的名单在中标结果确定前必须严格保密。</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rPr>
      </w:pPr>
      <w:r>
        <w:rPr>
          <w:rFonts w:ascii="仿宋" w:hAnsi="仿宋" w:eastAsia="仿宋" w:cs="仿宋"/>
          <w:color w:val="auto"/>
          <w:sz w:val="24"/>
          <w:szCs w:val="24"/>
          <w:highlight w:val="none"/>
          <w:lang w:val="zh-CN"/>
        </w:rPr>
        <w:t>2.6.3.3评标委员会成员不得参加与自己有利害关系的评审活动，与自己有利害关系的应当回避，已经进入的必须更换。</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2.6.3.4评标委员会负责对各投标文件进行评审、比较、评定，并按本招标文件的规定确定中标人或者推荐中标候选人。</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2.6.3.5评标委员会具有依据招标文件进行独立评标的权力，且不受外界任何因素的干扰。评标委员会成员必须独立、负责地提出评审意见，并对自己的评审意见承担责任。对评标结果有不同意见的评标委员会成员应当以书面形式说明其不同意见和理由，评标报告应当注明不同意见。评标委员会成员拒绝评审或者拒绝在评标报告上签字且不书面说明其不同意见和理由的，视为同意评标结果。评标委员会应当对此作出书面说明并记录在案。</w:t>
      </w:r>
    </w:p>
    <w:p>
      <w:pPr>
        <w:autoSpaceDE w:val="0"/>
        <w:autoSpaceDN w:val="0"/>
        <w:spacing w:line="360" w:lineRule="auto"/>
        <w:ind w:firstLine="480" w:firstLineChars="200"/>
        <w:rPr>
          <w:rFonts w:hint="default" w:ascii="仿宋" w:hAnsi="仿宋" w:eastAsia="仿宋" w:cs="仿宋"/>
          <w:color w:val="auto"/>
          <w:sz w:val="24"/>
          <w:szCs w:val="24"/>
          <w:highlight w:val="none"/>
        </w:rPr>
      </w:pPr>
      <w:r>
        <w:rPr>
          <w:rFonts w:ascii="仿宋" w:hAnsi="仿宋" w:eastAsia="仿宋" w:cs="仿宋"/>
          <w:color w:val="auto"/>
          <w:sz w:val="24"/>
          <w:szCs w:val="24"/>
          <w:highlight w:val="none"/>
          <w:lang w:val="zh-CN"/>
        </w:rPr>
        <w:t>2.6.3.6评标委员会的职责：</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（1）审查投标文件是否符合招标文件要求，进行符合性审查，并作出评价；</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（2）要求投标人对投标文件有关事项作出澄清或者说明；</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（3）推荐中标候选人名单，或者受招标人委托按照事先确定的办法直接确定中标人；</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（4）向招标人、招标代理机构或者有关部门报告非法干预评标工作的行为。</w:t>
      </w:r>
    </w:p>
    <w:p>
      <w:pPr>
        <w:autoSpaceDE w:val="0"/>
        <w:autoSpaceDN w:val="0"/>
        <w:spacing w:line="360" w:lineRule="auto"/>
        <w:ind w:firstLine="482"/>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2.6.3.7评标委员会的义务：</w:t>
      </w:r>
    </w:p>
    <w:p>
      <w:pPr>
        <w:autoSpaceDE w:val="0"/>
        <w:autoSpaceDN w:val="0"/>
        <w:spacing w:line="360" w:lineRule="auto"/>
        <w:ind w:firstLine="482"/>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（1）遵纪守法，客观、公正、廉洁地履行职责；</w:t>
      </w:r>
    </w:p>
    <w:p>
      <w:pPr>
        <w:autoSpaceDE w:val="0"/>
        <w:autoSpaceDN w:val="0"/>
        <w:spacing w:line="360" w:lineRule="auto"/>
        <w:ind w:firstLine="482"/>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（2）提出真实、可靠的评审意见；</w:t>
      </w:r>
    </w:p>
    <w:p>
      <w:pPr>
        <w:autoSpaceDE w:val="0"/>
        <w:autoSpaceDN w:val="0"/>
        <w:spacing w:line="360" w:lineRule="auto"/>
        <w:ind w:firstLine="482"/>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（3）严格遵守评标纪律，不得向外界泄露评标情况；</w:t>
      </w:r>
    </w:p>
    <w:p>
      <w:pPr>
        <w:autoSpaceDE w:val="0"/>
        <w:autoSpaceDN w:val="0"/>
        <w:spacing w:line="360" w:lineRule="auto"/>
        <w:ind w:firstLine="482"/>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（4）发现投标人在招投标活动中有不正当竞争或者恶意串通等违规行为，应及时向政府采购监督管理部门报告并加以制止；</w:t>
      </w:r>
    </w:p>
    <w:p>
      <w:pPr>
        <w:autoSpaceDE w:val="0"/>
        <w:autoSpaceDN w:val="0"/>
        <w:spacing w:line="360" w:lineRule="auto"/>
        <w:ind w:firstLine="482"/>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（5）按照招标文件规定的评标办法和评标标准进行评标，对评标意见承担个人责任；</w:t>
      </w:r>
    </w:p>
    <w:p>
      <w:pPr>
        <w:autoSpaceDE w:val="0"/>
        <w:autoSpaceDN w:val="0"/>
        <w:spacing w:line="360" w:lineRule="auto"/>
        <w:ind w:firstLine="482"/>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（6）编写并审定评标报告；</w:t>
      </w:r>
    </w:p>
    <w:p>
      <w:pPr>
        <w:autoSpaceDE w:val="0"/>
        <w:autoSpaceDN w:val="0"/>
        <w:spacing w:line="360" w:lineRule="auto"/>
        <w:ind w:firstLine="482"/>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（7）配合招标人或者招标代理机构答复投标人提出的质疑；</w:t>
      </w:r>
    </w:p>
    <w:p>
      <w:pPr>
        <w:autoSpaceDE w:val="0"/>
        <w:autoSpaceDN w:val="0"/>
        <w:spacing w:line="360" w:lineRule="auto"/>
        <w:ind w:firstLine="482"/>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（8）对评标过程和结果，以及招标人、投标人的商业秘密保密；</w:t>
      </w:r>
    </w:p>
    <w:p>
      <w:pPr>
        <w:autoSpaceDE w:val="0"/>
        <w:autoSpaceDN w:val="0"/>
        <w:spacing w:line="360" w:lineRule="auto"/>
        <w:ind w:firstLine="482"/>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（9）配合政府采购监督管理部门处理投诉。</w:t>
      </w:r>
    </w:p>
    <w:p>
      <w:pPr>
        <w:autoSpaceDE w:val="0"/>
        <w:autoSpaceDN w:val="0"/>
        <w:spacing w:line="360" w:lineRule="auto"/>
        <w:ind w:firstLine="482"/>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2.6.3.8评标委员会成员有下列情形之一的，应当回避:</w:t>
      </w:r>
    </w:p>
    <w:p>
      <w:pPr>
        <w:autoSpaceDE w:val="0"/>
        <w:autoSpaceDN w:val="0"/>
        <w:spacing w:line="360" w:lineRule="auto"/>
        <w:ind w:firstLine="482"/>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（1）投标人或者投标人主要负责人的近亲属；</w:t>
      </w:r>
    </w:p>
    <w:p>
      <w:pPr>
        <w:autoSpaceDE w:val="0"/>
        <w:autoSpaceDN w:val="0"/>
        <w:spacing w:line="360" w:lineRule="auto"/>
        <w:ind w:firstLine="482"/>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（2）项目主管部门或者行政监督部门的人员；</w:t>
      </w:r>
    </w:p>
    <w:p>
      <w:pPr>
        <w:autoSpaceDE w:val="0"/>
        <w:autoSpaceDN w:val="0"/>
        <w:spacing w:line="360" w:lineRule="auto"/>
        <w:ind w:firstLine="482"/>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（3）与投标人有经济利益关系；</w:t>
      </w:r>
    </w:p>
    <w:p>
      <w:pPr>
        <w:autoSpaceDE w:val="0"/>
        <w:autoSpaceDN w:val="0"/>
        <w:spacing w:line="360" w:lineRule="auto"/>
        <w:ind w:firstLine="482"/>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（4）曾因在招标、评标以及其他与招标投标有关活动中从事违法行为而受到行政处罚或者刑事处罚；</w:t>
      </w:r>
    </w:p>
    <w:p>
      <w:pPr>
        <w:autoSpaceDE w:val="0"/>
        <w:autoSpaceDN w:val="0"/>
        <w:spacing w:line="360" w:lineRule="auto"/>
        <w:ind w:firstLine="482"/>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（5）与投标人有其他利害关系。</w:t>
      </w:r>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2.6.4 评标程序</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（1）宣布评标纪律以及回避提示；</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（2）推荐评标委员会组长；</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w:t>
      </w:r>
      <w:r>
        <w:rPr>
          <w:rFonts w:ascii="仿宋" w:hAnsi="仿宋" w:eastAsia="仿宋" w:cs="仿宋"/>
          <w:color w:val="auto"/>
          <w:sz w:val="24"/>
          <w:szCs w:val="24"/>
          <w:highlight w:val="none"/>
        </w:rPr>
        <w:t>3</w:t>
      </w:r>
      <w:r>
        <w:rPr>
          <w:rFonts w:ascii="仿宋" w:hAnsi="仿宋" w:eastAsia="仿宋" w:cs="仿宋"/>
          <w:color w:val="auto"/>
          <w:sz w:val="24"/>
          <w:szCs w:val="24"/>
          <w:highlight w:val="none"/>
          <w:lang w:val="zh-CN"/>
        </w:rPr>
        <w:t>）符合性审查；</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w:t>
      </w:r>
      <w:r>
        <w:rPr>
          <w:rFonts w:ascii="仿宋" w:hAnsi="仿宋" w:eastAsia="仿宋" w:cs="仿宋"/>
          <w:color w:val="auto"/>
          <w:sz w:val="24"/>
          <w:szCs w:val="24"/>
          <w:highlight w:val="none"/>
        </w:rPr>
        <w:t>4</w:t>
      </w:r>
      <w:r>
        <w:rPr>
          <w:rFonts w:ascii="仿宋" w:hAnsi="仿宋" w:eastAsia="仿宋" w:cs="仿宋"/>
          <w:color w:val="auto"/>
          <w:sz w:val="24"/>
          <w:szCs w:val="24"/>
          <w:highlight w:val="none"/>
          <w:lang w:val="zh-CN"/>
        </w:rPr>
        <w:t>）技术评审与商务评审；</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w:t>
      </w:r>
      <w:r>
        <w:rPr>
          <w:rFonts w:ascii="仿宋" w:hAnsi="仿宋" w:eastAsia="仿宋" w:cs="仿宋"/>
          <w:color w:val="auto"/>
          <w:sz w:val="24"/>
          <w:szCs w:val="24"/>
          <w:highlight w:val="none"/>
        </w:rPr>
        <w:t>5</w:t>
      </w:r>
      <w:r>
        <w:rPr>
          <w:rFonts w:ascii="仿宋" w:hAnsi="仿宋" w:eastAsia="仿宋" w:cs="仿宋"/>
          <w:color w:val="auto"/>
          <w:sz w:val="24"/>
          <w:szCs w:val="24"/>
          <w:highlight w:val="none"/>
          <w:lang w:val="zh-CN"/>
        </w:rPr>
        <w:t>）澄清有关问题；</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w:t>
      </w:r>
      <w:r>
        <w:rPr>
          <w:rFonts w:ascii="仿宋" w:hAnsi="仿宋" w:eastAsia="仿宋" w:cs="仿宋"/>
          <w:color w:val="auto"/>
          <w:sz w:val="24"/>
          <w:szCs w:val="24"/>
          <w:highlight w:val="none"/>
        </w:rPr>
        <w:t>6</w:t>
      </w:r>
      <w:r>
        <w:rPr>
          <w:rFonts w:ascii="仿宋" w:hAnsi="仿宋" w:eastAsia="仿宋" w:cs="仿宋"/>
          <w:color w:val="auto"/>
          <w:sz w:val="24"/>
          <w:szCs w:val="24"/>
          <w:highlight w:val="none"/>
          <w:lang w:val="zh-CN"/>
        </w:rPr>
        <w:t>）比较与评价；</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w:t>
      </w:r>
      <w:r>
        <w:rPr>
          <w:rFonts w:ascii="仿宋" w:hAnsi="仿宋" w:eastAsia="仿宋" w:cs="仿宋"/>
          <w:color w:val="auto"/>
          <w:sz w:val="24"/>
          <w:szCs w:val="24"/>
          <w:highlight w:val="none"/>
        </w:rPr>
        <w:t>7</w:t>
      </w:r>
      <w:r>
        <w:rPr>
          <w:rFonts w:ascii="仿宋" w:hAnsi="仿宋" w:eastAsia="仿宋" w:cs="仿宋"/>
          <w:color w:val="auto"/>
          <w:sz w:val="24"/>
          <w:szCs w:val="24"/>
          <w:highlight w:val="none"/>
          <w:lang w:val="zh-CN"/>
        </w:rPr>
        <w:t>）确定中标人或者推荐中标候选人名单；</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w:t>
      </w:r>
      <w:r>
        <w:rPr>
          <w:rFonts w:ascii="仿宋" w:hAnsi="仿宋" w:eastAsia="仿宋" w:cs="仿宋"/>
          <w:color w:val="auto"/>
          <w:sz w:val="24"/>
          <w:szCs w:val="24"/>
          <w:highlight w:val="none"/>
        </w:rPr>
        <w:t>8</w:t>
      </w:r>
      <w:r>
        <w:rPr>
          <w:rFonts w:ascii="仿宋" w:hAnsi="仿宋" w:eastAsia="仿宋" w:cs="仿宋"/>
          <w:color w:val="auto"/>
          <w:sz w:val="24"/>
          <w:szCs w:val="24"/>
          <w:highlight w:val="none"/>
          <w:lang w:val="zh-CN"/>
        </w:rPr>
        <w:t>）编写评标报告。</w:t>
      </w:r>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2.6.5 评标</w:t>
      </w:r>
    </w:p>
    <w:p>
      <w:pPr>
        <w:autoSpaceDE w:val="0"/>
        <w:autoSpaceDN w:val="0"/>
        <w:adjustRightInd w:val="0"/>
        <w:spacing w:line="360" w:lineRule="auto"/>
        <w:ind w:firstLine="480" w:firstLineChars="200"/>
        <w:rPr>
          <w:rFonts w:hint="default" w:ascii="仿宋" w:hAnsi="仿宋" w:eastAsia="仿宋" w:cs="仿宋"/>
          <w:color w:val="auto"/>
          <w:kern w:val="0"/>
          <w:sz w:val="24"/>
          <w:szCs w:val="24"/>
          <w:highlight w:val="none"/>
          <w:lang w:val="zh-CN"/>
        </w:rPr>
      </w:pPr>
      <w:r>
        <w:rPr>
          <w:rFonts w:ascii="仿宋" w:hAnsi="仿宋" w:eastAsia="仿宋" w:cs="仿宋"/>
          <w:color w:val="auto"/>
          <w:kern w:val="0"/>
          <w:sz w:val="24"/>
          <w:szCs w:val="24"/>
          <w:highlight w:val="none"/>
          <w:lang w:val="zh-CN"/>
        </w:rPr>
        <w:t>2.6.5.1最低评标价法，是指以价格为主要因素确定中标候选人的评标方法，即在全部满足招标文件实质性要求前提下，依据统一的价格要素评定最低报价，以提出最低报价的投标人作为中标候选人或者中标人的评标方法。</w:t>
      </w:r>
    </w:p>
    <w:p>
      <w:pPr>
        <w:autoSpaceDE w:val="0"/>
        <w:autoSpaceDN w:val="0"/>
        <w:adjustRightInd w:val="0"/>
        <w:spacing w:line="360" w:lineRule="auto"/>
        <w:ind w:firstLine="480" w:firstLineChars="200"/>
        <w:rPr>
          <w:rFonts w:hint="default" w:ascii="仿宋" w:hAnsi="仿宋" w:eastAsia="仿宋" w:cs="仿宋"/>
          <w:color w:val="auto"/>
          <w:kern w:val="0"/>
          <w:sz w:val="24"/>
          <w:szCs w:val="24"/>
          <w:highlight w:val="none"/>
          <w:lang w:val="zh-CN"/>
        </w:rPr>
      </w:pPr>
      <w:r>
        <w:rPr>
          <w:rFonts w:ascii="仿宋" w:hAnsi="仿宋" w:eastAsia="仿宋" w:cs="仿宋"/>
          <w:color w:val="auto"/>
          <w:kern w:val="0"/>
          <w:sz w:val="24"/>
          <w:szCs w:val="24"/>
          <w:highlight w:val="none"/>
          <w:lang w:val="zh-CN"/>
        </w:rPr>
        <w:t>2.6.5.2</w:t>
      </w:r>
      <w:r>
        <w:rPr>
          <w:rFonts w:ascii="仿宋" w:hAnsi="仿宋" w:eastAsia="仿宋" w:cs="仿宋"/>
          <w:b/>
          <w:bCs/>
          <w:color w:val="auto"/>
          <w:kern w:val="0"/>
          <w:sz w:val="24"/>
          <w:szCs w:val="24"/>
          <w:highlight w:val="none"/>
          <w:lang w:val="zh-CN"/>
        </w:rPr>
        <w:t>综合评分法</w:t>
      </w:r>
      <w:r>
        <w:rPr>
          <w:rFonts w:ascii="仿宋" w:hAnsi="仿宋" w:eastAsia="仿宋" w:cs="仿宋"/>
          <w:color w:val="auto"/>
          <w:kern w:val="0"/>
          <w:sz w:val="24"/>
          <w:szCs w:val="24"/>
          <w:highlight w:val="none"/>
          <w:lang w:val="zh-CN"/>
        </w:rPr>
        <w:t>，是指在最大限度地满足招标文件实质性要求前提下，按照招标文件中规定的各项因素进行综合评审后，以评标总得分最高的投标人作为中标候选人或者中标人的评标方法。</w:t>
      </w:r>
      <w:r>
        <w:rPr>
          <w:rFonts w:ascii="仿宋" w:hAnsi="仿宋" w:eastAsia="仿宋" w:cs="仿宋"/>
          <w:b/>
          <w:bCs/>
          <w:color w:val="auto"/>
          <w:kern w:val="0"/>
          <w:sz w:val="24"/>
          <w:szCs w:val="24"/>
          <w:highlight w:val="none"/>
          <w:lang w:val="zh-CN"/>
        </w:rPr>
        <w:t>本项目评标方法：综合评分法。</w:t>
      </w:r>
    </w:p>
    <w:p>
      <w:pPr>
        <w:autoSpaceDE w:val="0"/>
        <w:autoSpaceDN w:val="0"/>
        <w:adjustRightInd w:val="0"/>
        <w:spacing w:line="360" w:lineRule="auto"/>
        <w:ind w:firstLine="480" w:firstLineChars="200"/>
        <w:rPr>
          <w:rFonts w:hint="default" w:ascii="仿宋" w:hAnsi="仿宋" w:eastAsia="仿宋" w:cs="仿宋"/>
          <w:color w:val="auto"/>
          <w:kern w:val="0"/>
          <w:sz w:val="24"/>
          <w:szCs w:val="24"/>
          <w:highlight w:val="none"/>
          <w:lang w:val="zh-CN"/>
        </w:rPr>
      </w:pPr>
      <w:r>
        <w:rPr>
          <w:rFonts w:ascii="仿宋" w:hAnsi="仿宋" w:eastAsia="仿宋" w:cs="仿宋"/>
          <w:color w:val="auto"/>
          <w:kern w:val="0"/>
          <w:sz w:val="24"/>
          <w:szCs w:val="24"/>
          <w:highlight w:val="none"/>
          <w:lang w:val="zh-CN"/>
        </w:rPr>
        <w:t>综合评分的主要因素是：价格、技术、财务状况、信誉、业绩、服务、对招标文件的响应程度，以及相应的比重或者权值等。上述因素应当在招标文件中事先规定。</w:t>
      </w:r>
    </w:p>
    <w:p>
      <w:pPr>
        <w:autoSpaceDE w:val="0"/>
        <w:autoSpaceDN w:val="0"/>
        <w:adjustRightInd w:val="0"/>
        <w:spacing w:line="360" w:lineRule="auto"/>
        <w:ind w:firstLine="480" w:firstLineChars="200"/>
        <w:rPr>
          <w:rFonts w:hint="default" w:ascii="仿宋" w:hAnsi="仿宋" w:eastAsia="仿宋" w:cs="仿宋"/>
          <w:color w:val="auto"/>
          <w:kern w:val="0"/>
          <w:sz w:val="24"/>
          <w:szCs w:val="24"/>
          <w:highlight w:val="none"/>
          <w:lang w:val="zh-CN"/>
        </w:rPr>
      </w:pPr>
      <w:r>
        <w:rPr>
          <w:rFonts w:ascii="仿宋" w:hAnsi="仿宋" w:eastAsia="仿宋" w:cs="仿宋"/>
          <w:color w:val="auto"/>
          <w:kern w:val="0"/>
          <w:sz w:val="24"/>
          <w:szCs w:val="24"/>
          <w:highlight w:val="none"/>
          <w:lang w:val="zh-CN"/>
        </w:rPr>
        <w:t>评标时，评标委员会各成员应当独立对每个有效投标人的标书进行评价、打分，然后汇总每个投标人每项评分因素的得分。</w:t>
      </w:r>
      <w:r>
        <w:rPr>
          <w:rFonts w:ascii="仿宋" w:hAnsi="仿宋" w:eastAsia="仿宋" w:cs="仿宋"/>
          <w:color w:val="auto"/>
          <w:sz w:val="24"/>
          <w:szCs w:val="24"/>
          <w:highlight w:val="none"/>
          <w:lang w:val="zh-CN"/>
        </w:rPr>
        <w:t>投标报价得分情况由招标代理机构汇总计算，在商务、技术打分结束后提交评标委员会审核。</w:t>
      </w:r>
    </w:p>
    <w:p>
      <w:pPr>
        <w:autoSpaceDE w:val="0"/>
        <w:autoSpaceDN w:val="0"/>
        <w:adjustRightInd w:val="0"/>
        <w:spacing w:line="360" w:lineRule="auto"/>
        <w:ind w:firstLine="482" w:firstLineChars="200"/>
        <w:rPr>
          <w:rFonts w:hint="default" w:ascii="仿宋" w:hAnsi="仿宋" w:eastAsia="仿宋" w:cs="仿宋"/>
          <w:b/>
          <w:bCs/>
          <w:color w:val="auto"/>
          <w:sz w:val="24"/>
          <w:szCs w:val="24"/>
          <w:highlight w:val="none"/>
          <w:lang w:val="en-GB"/>
        </w:rPr>
      </w:pPr>
      <w:r>
        <w:rPr>
          <w:rFonts w:ascii="仿宋" w:hAnsi="仿宋" w:eastAsia="仿宋" w:cs="仿宋"/>
          <w:b/>
          <w:bCs/>
          <w:color w:val="auto"/>
          <w:kern w:val="0"/>
          <w:sz w:val="24"/>
          <w:szCs w:val="24"/>
          <w:highlight w:val="none"/>
          <w:lang w:val="zh-CN"/>
        </w:rPr>
        <w:t>2.6.5.3</w:t>
      </w:r>
      <w:r>
        <w:rPr>
          <w:rFonts w:ascii="仿宋" w:hAnsi="仿宋" w:eastAsia="仿宋" w:cs="仿宋"/>
          <w:b/>
          <w:bCs/>
          <w:color w:val="auto"/>
          <w:sz w:val="24"/>
          <w:szCs w:val="24"/>
          <w:highlight w:val="none"/>
          <w:lang w:val="en-GB"/>
        </w:rPr>
        <w:t>根据财政部（</w:t>
      </w:r>
      <w:r>
        <w:rPr>
          <w:rFonts w:hint="eastAsia" w:ascii="仿宋" w:hAnsi="仿宋" w:eastAsia="仿宋" w:cs="仿宋"/>
          <w:b/>
          <w:bCs/>
          <w:color w:val="auto"/>
          <w:sz w:val="24"/>
          <w:szCs w:val="24"/>
          <w:highlight w:val="none"/>
          <w:lang w:val="en-GB"/>
        </w:rPr>
        <w:t>财库〔2022〕19号</w:t>
      </w:r>
      <w:r>
        <w:rPr>
          <w:rFonts w:ascii="仿宋" w:hAnsi="仿宋" w:eastAsia="仿宋" w:cs="仿宋"/>
          <w:b/>
          <w:bCs/>
          <w:color w:val="auto"/>
          <w:sz w:val="24"/>
          <w:szCs w:val="24"/>
          <w:highlight w:val="none"/>
          <w:lang w:val="en-GB"/>
        </w:rPr>
        <w:t>）文件规定，投标人属小型或微型企业并以其自身产品和服务投标，</w:t>
      </w:r>
      <w:r>
        <w:rPr>
          <w:rFonts w:ascii="仿宋" w:hAnsi="仿宋" w:eastAsia="仿宋" w:cs="仿宋"/>
          <w:b/>
          <w:bCs/>
          <w:color w:val="auto"/>
          <w:kern w:val="0"/>
          <w:sz w:val="24"/>
          <w:szCs w:val="24"/>
          <w:highlight w:val="none"/>
        </w:rPr>
        <w:t>质量和服务均能满足招标文件实质性响应要求的前提下，可</w:t>
      </w:r>
      <w:r>
        <w:rPr>
          <w:rFonts w:ascii="仿宋" w:hAnsi="仿宋" w:eastAsia="仿宋" w:cs="仿宋"/>
          <w:b/>
          <w:bCs/>
          <w:color w:val="auto"/>
          <w:sz w:val="24"/>
          <w:szCs w:val="24"/>
          <w:highlight w:val="none"/>
          <w:lang w:val="zh-CN"/>
        </w:rPr>
        <w:t>给予小型和微型企业（包括相互之间组成的联合体）产品的价格</w:t>
      </w:r>
      <w:r>
        <w:rPr>
          <w:rFonts w:hint="eastAsia" w:ascii="仿宋" w:hAnsi="仿宋" w:eastAsia="仿宋" w:cs="仿宋"/>
          <w:b/>
          <w:bCs/>
          <w:color w:val="auto"/>
          <w:sz w:val="24"/>
          <w:szCs w:val="24"/>
          <w:highlight w:val="none"/>
          <w:lang w:val="zh-CN"/>
        </w:rPr>
        <w:t>10%—20%</w:t>
      </w:r>
      <w:r>
        <w:rPr>
          <w:rFonts w:ascii="仿宋" w:hAnsi="仿宋" w:eastAsia="仿宋" w:cs="仿宋"/>
          <w:b/>
          <w:bCs/>
          <w:color w:val="auto"/>
          <w:sz w:val="24"/>
          <w:szCs w:val="24"/>
          <w:highlight w:val="none"/>
          <w:lang w:val="zh-CN"/>
        </w:rPr>
        <w:t>的扣除；大中型企业和小型、微型企业组成联合体投标，联合协议中约定，小型、微型企业的协议合同金额占到联合体协议合同金额30%以上的，可给予联合体</w:t>
      </w:r>
      <w:r>
        <w:rPr>
          <w:rFonts w:hint="eastAsia" w:ascii="仿宋" w:hAnsi="仿宋" w:eastAsia="仿宋" w:cs="仿宋"/>
          <w:b/>
          <w:bCs/>
          <w:color w:val="auto"/>
          <w:sz w:val="24"/>
          <w:szCs w:val="24"/>
          <w:highlight w:val="none"/>
          <w:lang w:val="zh-CN"/>
        </w:rPr>
        <w:t>4%—6%</w:t>
      </w:r>
      <w:r>
        <w:rPr>
          <w:rFonts w:ascii="仿宋" w:hAnsi="仿宋" w:eastAsia="仿宋" w:cs="仿宋"/>
          <w:b/>
          <w:bCs/>
          <w:color w:val="auto"/>
          <w:sz w:val="24"/>
          <w:szCs w:val="24"/>
          <w:highlight w:val="none"/>
          <w:lang w:val="zh-CN"/>
        </w:rPr>
        <w:t>的价格扣除，否则不予扣除。</w:t>
      </w:r>
    </w:p>
    <w:p>
      <w:pPr>
        <w:autoSpaceDE w:val="0"/>
        <w:autoSpaceDN w:val="0"/>
        <w:adjustRightInd w:val="0"/>
        <w:spacing w:line="360" w:lineRule="auto"/>
        <w:ind w:firstLine="480" w:firstLineChars="200"/>
        <w:rPr>
          <w:rFonts w:hint="default" w:ascii="仿宋" w:hAnsi="仿宋" w:eastAsia="仿宋" w:cs="仿宋"/>
          <w:color w:val="auto"/>
          <w:kern w:val="0"/>
          <w:sz w:val="24"/>
          <w:szCs w:val="24"/>
          <w:highlight w:val="none"/>
          <w:lang w:val="zh-CN"/>
        </w:rPr>
      </w:pPr>
      <w:r>
        <w:rPr>
          <w:rFonts w:ascii="仿宋" w:hAnsi="仿宋" w:eastAsia="仿宋" w:cs="仿宋"/>
          <w:color w:val="auto"/>
          <w:kern w:val="0"/>
          <w:sz w:val="24"/>
          <w:szCs w:val="24"/>
          <w:highlight w:val="none"/>
          <w:lang w:val="zh-CN"/>
        </w:rPr>
        <w:t>2.6.5.4采用最低评标价法的，按照经评审的投标报价由低到高顺序排列，投标报价相同的，按照技术指标优劣顺序排列。</w:t>
      </w:r>
    </w:p>
    <w:p>
      <w:pPr>
        <w:autoSpaceDE w:val="0"/>
        <w:autoSpaceDN w:val="0"/>
        <w:adjustRightInd w:val="0"/>
        <w:spacing w:line="360" w:lineRule="auto"/>
        <w:ind w:firstLine="480" w:firstLineChars="200"/>
        <w:rPr>
          <w:rFonts w:hint="default" w:ascii="仿宋" w:hAnsi="仿宋" w:eastAsia="仿宋" w:cs="仿宋"/>
          <w:color w:val="auto"/>
          <w:kern w:val="0"/>
          <w:sz w:val="24"/>
          <w:szCs w:val="24"/>
          <w:highlight w:val="none"/>
          <w:lang w:val="zh-CN"/>
        </w:rPr>
      </w:pPr>
      <w:r>
        <w:rPr>
          <w:rFonts w:ascii="仿宋" w:hAnsi="仿宋" w:eastAsia="仿宋" w:cs="仿宋"/>
          <w:color w:val="auto"/>
          <w:kern w:val="0"/>
          <w:sz w:val="24"/>
          <w:szCs w:val="24"/>
          <w:highlight w:val="none"/>
          <w:lang w:val="zh-CN"/>
        </w:rPr>
        <w:t>评标委员会认为，排在前面的中标候选人的最低投标价或者某些分项报价明显不合理或者低于成本，有可能影响商品质量和不能诚信履约的，应当要求其在规定的期限内提供书面文件予以解释说明，并提交相关证明材料；否则，评标委员会可以取消该投标人的中标候选资格，按照顺序排在后面的中标候选人递补，以此类推。</w:t>
      </w:r>
    </w:p>
    <w:p>
      <w:pPr>
        <w:autoSpaceDE w:val="0"/>
        <w:autoSpaceDN w:val="0"/>
        <w:adjustRightInd w:val="0"/>
        <w:spacing w:line="360" w:lineRule="auto"/>
        <w:ind w:firstLine="480" w:firstLineChars="200"/>
        <w:rPr>
          <w:rFonts w:hint="default" w:ascii="仿宋" w:hAnsi="仿宋" w:eastAsia="仿宋" w:cs="仿宋"/>
          <w:color w:val="auto"/>
          <w:kern w:val="0"/>
          <w:sz w:val="24"/>
          <w:szCs w:val="24"/>
          <w:highlight w:val="none"/>
          <w:lang w:val="zh-CN"/>
        </w:rPr>
      </w:pPr>
      <w:r>
        <w:rPr>
          <w:rFonts w:ascii="仿宋" w:hAnsi="仿宋" w:eastAsia="仿宋" w:cs="仿宋"/>
          <w:color w:val="auto"/>
          <w:kern w:val="0"/>
          <w:sz w:val="24"/>
          <w:szCs w:val="24"/>
          <w:highlight w:val="none"/>
          <w:lang w:val="zh-CN"/>
        </w:rPr>
        <w:t>2.6.5.5采用综合评分法的，按照评审后综合得分由高到低顺序排列。得分相同的，按投标报价由低到高顺序排列；得分且投标报价相同的，按技术指标优劣顺序排列。</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kern w:val="0"/>
          <w:sz w:val="24"/>
          <w:szCs w:val="24"/>
          <w:highlight w:val="none"/>
          <w:lang w:val="zh-CN"/>
        </w:rPr>
        <w:t>2.6.5.6</w:t>
      </w:r>
      <w:r>
        <w:rPr>
          <w:rFonts w:ascii="仿宋" w:hAnsi="仿宋" w:eastAsia="仿宋" w:cs="仿宋"/>
          <w:color w:val="auto"/>
          <w:sz w:val="24"/>
          <w:szCs w:val="24"/>
          <w:highlight w:val="none"/>
          <w:lang w:val="zh-CN"/>
        </w:rPr>
        <w:t>评审完成后，评标委员会向招标人提出评标报告，评标报告由评标委员会全体成员签字确认。</w:t>
      </w:r>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2.6.6 澄清</w:t>
      </w:r>
    </w:p>
    <w:p>
      <w:pPr>
        <w:autoSpaceDE w:val="0"/>
        <w:autoSpaceDN w:val="0"/>
        <w:spacing w:line="360" w:lineRule="auto"/>
        <w:ind w:firstLine="482"/>
        <w:rPr>
          <w:rFonts w:hint="default" w:ascii="仿宋" w:hAnsi="仿宋" w:eastAsia="仿宋" w:cs="仿宋"/>
          <w:color w:val="auto"/>
          <w:sz w:val="24"/>
          <w:szCs w:val="24"/>
          <w:highlight w:val="none"/>
        </w:rPr>
      </w:pPr>
      <w:r>
        <w:rPr>
          <w:rFonts w:ascii="仿宋" w:hAnsi="仿宋" w:eastAsia="仿宋" w:cs="仿宋"/>
          <w:color w:val="auto"/>
          <w:sz w:val="24"/>
          <w:szCs w:val="24"/>
          <w:highlight w:val="none"/>
          <w:lang w:val="zh-CN"/>
        </w:rPr>
        <w:t>2.6.6.1对投标文件中含义不明确、同类问题表述不一致或者有明显文字和计算错误的内容，评标委员会应以书面形式要求投标人作出必要的澄清、承诺、说明或者纠正。投标人的澄清、承诺、说明或者纠正应采取书面形式，由法定代表人或其授权代表签字，并不得超出投标文件的范围或者改变投标文件的实质性内容。</w:t>
      </w:r>
    </w:p>
    <w:p>
      <w:pPr>
        <w:autoSpaceDE w:val="0"/>
        <w:autoSpaceDN w:val="0"/>
        <w:spacing w:line="360" w:lineRule="auto"/>
        <w:ind w:firstLine="482"/>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2.6.6.2评标委员会判断投标文件的响应性仅基于投标文件本身而不靠外部因素。未响应实质性条款的，或超出招标文件允许的偏离范围、幅度及项数的，评标委员会有权确定其投标无效，投标人不得通过修正、撤销或者澄清不符之处而使其成为实质性响应的投标。</w:t>
      </w:r>
    </w:p>
    <w:p>
      <w:pPr>
        <w:autoSpaceDE w:val="0"/>
        <w:autoSpaceDN w:val="0"/>
        <w:spacing w:line="360" w:lineRule="auto"/>
        <w:ind w:firstLine="482"/>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评标委员会可以允许投标人修改或者澄清其投标文件中不构成实质偏离的、微小的、非正规的不一致或者不规则的地方。</w:t>
      </w:r>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2.6.7 定标</w:t>
      </w:r>
    </w:p>
    <w:p>
      <w:pPr>
        <w:autoSpaceDE w:val="0"/>
        <w:autoSpaceDN w:val="0"/>
        <w:spacing w:line="360" w:lineRule="auto"/>
        <w:ind w:firstLine="482"/>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2.6.7.1评标委员会推荐中标候选人名单，或者受招标人委托按照事先确定的办法直接确定中标人。</w:t>
      </w:r>
    </w:p>
    <w:p>
      <w:pPr>
        <w:autoSpaceDE w:val="0"/>
        <w:autoSpaceDN w:val="0"/>
        <w:spacing w:line="360" w:lineRule="auto"/>
        <w:ind w:firstLine="48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2.6.7.2</w:t>
      </w:r>
      <w:r>
        <w:rPr>
          <w:rFonts w:ascii="仿宋" w:hAnsi="仿宋" w:eastAsia="仿宋" w:cs="仿宋"/>
          <w:color w:val="auto"/>
          <w:kern w:val="0"/>
          <w:sz w:val="24"/>
          <w:szCs w:val="24"/>
          <w:highlight w:val="none"/>
          <w:lang w:val="zh-CN"/>
        </w:rPr>
        <w:t>招标文件规定推荐中标候选人的，推荐前三名为中标候选人。</w:t>
      </w:r>
    </w:p>
    <w:p>
      <w:pPr>
        <w:pStyle w:val="19"/>
        <w:spacing w:line="360" w:lineRule="auto"/>
        <w:ind w:firstLine="480" w:firstLineChars="200"/>
        <w:rPr>
          <w:rFonts w:hint="default" w:ascii="仿宋" w:hAnsi="仿宋" w:eastAsia="仿宋" w:cs="仿宋"/>
          <w:color w:val="auto"/>
          <w:szCs w:val="24"/>
          <w:highlight w:val="none"/>
        </w:rPr>
      </w:pPr>
      <w:r>
        <w:rPr>
          <w:rFonts w:ascii="仿宋" w:hAnsi="仿宋" w:eastAsia="仿宋" w:cs="仿宋"/>
          <w:color w:val="auto"/>
          <w:szCs w:val="24"/>
          <w:highlight w:val="none"/>
          <w:lang w:val="zh-CN"/>
        </w:rPr>
        <w:t>2.6.7.</w:t>
      </w:r>
      <w:r>
        <w:rPr>
          <w:rFonts w:ascii="仿宋" w:hAnsi="仿宋" w:eastAsia="仿宋" w:cs="仿宋"/>
          <w:color w:val="auto"/>
          <w:szCs w:val="24"/>
          <w:highlight w:val="none"/>
        </w:rPr>
        <w:t>3</w:t>
      </w:r>
      <w:r>
        <w:rPr>
          <w:rFonts w:ascii="仿宋" w:hAnsi="仿宋" w:eastAsia="仿宋" w:cs="仿宋"/>
          <w:color w:val="auto"/>
          <w:szCs w:val="24"/>
          <w:highlight w:val="none"/>
          <w:lang w:val="zh-CN"/>
        </w:rPr>
        <w:t>第一中标候选人除因法定不可抗力外不得随意放弃中标资格，否则承担相应法律责任。第一中标候选人确因不可抗力不能履行政府采购合同，或因被查实存在影响中标结果的违法行为等情形，不符合中标条件的，招标人可按照评标委员会提出的中标候选人名单排序依次确定其他中标候选人为中标人；依次确定其他中标候选人与招标人预期差距较大，或对招标人明显不利的，招标人可重新组织招标。</w:t>
      </w:r>
      <w:r>
        <w:rPr>
          <w:rFonts w:ascii="仿宋" w:hAnsi="仿宋" w:eastAsia="仿宋" w:cs="仿宋"/>
          <w:color w:val="auto"/>
          <w:szCs w:val="24"/>
          <w:highlight w:val="none"/>
        </w:rPr>
        <w:t xml:space="preserve"> </w:t>
      </w:r>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2.6.8 中标公告以及中标通知书</w:t>
      </w:r>
    </w:p>
    <w:p>
      <w:pPr>
        <w:autoSpaceDE w:val="0"/>
        <w:autoSpaceDN w:val="0"/>
        <w:spacing w:line="360" w:lineRule="auto"/>
        <w:ind w:firstLine="482"/>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2.6.8.1确定中标人后，招标人或招标代理机构应当相关媒介上发布中标公告，公告期为</w:t>
      </w:r>
      <w:r>
        <w:rPr>
          <w:rFonts w:ascii="仿宋" w:hAnsi="仿宋" w:eastAsia="仿宋" w:cs="仿宋"/>
          <w:color w:val="auto"/>
          <w:sz w:val="24"/>
          <w:szCs w:val="24"/>
          <w:highlight w:val="none"/>
        </w:rPr>
        <w:t>1</w:t>
      </w:r>
      <w:r>
        <w:rPr>
          <w:rFonts w:ascii="仿宋" w:hAnsi="仿宋" w:eastAsia="仿宋" w:cs="仿宋"/>
          <w:color w:val="auto"/>
          <w:sz w:val="24"/>
          <w:szCs w:val="24"/>
          <w:highlight w:val="none"/>
          <w:lang w:val="zh-CN"/>
        </w:rPr>
        <w:t>个工作日。公告期满且无异议，招标人向中标人签发中标通知书。</w:t>
      </w:r>
    </w:p>
    <w:p>
      <w:pPr>
        <w:autoSpaceDE w:val="0"/>
        <w:autoSpaceDN w:val="0"/>
        <w:spacing w:line="360" w:lineRule="auto"/>
        <w:ind w:left="48" w:firstLine="48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2.6.8.2中标通知书对招标人和中标人都具有同等法律效力。中标通知书发出后，招标人改变中标结果的，或者中标人放弃中标的，应当承担相应法律责任。</w:t>
      </w:r>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2.6.9 投标无效</w:t>
      </w:r>
    </w:p>
    <w:p>
      <w:pPr>
        <w:autoSpaceDE w:val="0"/>
        <w:autoSpaceDN w:val="0"/>
        <w:spacing w:line="360" w:lineRule="auto"/>
        <w:ind w:left="48" w:firstLine="48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出现下列情形之一的，投标无效：</w:t>
      </w:r>
    </w:p>
    <w:p>
      <w:pPr>
        <w:autoSpaceDE w:val="0"/>
        <w:autoSpaceDN w:val="0"/>
        <w:spacing w:line="360" w:lineRule="auto"/>
        <w:ind w:left="48" w:firstLine="48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（1）不具备《中华人民共和国政府采购法》第二十二条规定条件；</w:t>
      </w:r>
    </w:p>
    <w:p>
      <w:pPr>
        <w:autoSpaceDE w:val="0"/>
        <w:autoSpaceDN w:val="0"/>
        <w:spacing w:line="360" w:lineRule="auto"/>
        <w:ind w:left="48" w:firstLine="48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（2）投标文件未按招标文件规定要求制作、密封、签署、盖章；</w:t>
      </w:r>
    </w:p>
    <w:p>
      <w:pPr>
        <w:autoSpaceDE w:val="0"/>
        <w:autoSpaceDN w:val="0"/>
        <w:spacing w:line="360" w:lineRule="auto"/>
        <w:ind w:left="48" w:firstLine="480"/>
        <w:rPr>
          <w:rFonts w:hint="default" w:ascii="仿宋" w:hAnsi="仿宋" w:eastAsia="仿宋" w:cs="仿宋"/>
          <w:color w:val="auto"/>
          <w:kern w:val="0"/>
          <w:sz w:val="24"/>
          <w:szCs w:val="24"/>
          <w:highlight w:val="none"/>
          <w:lang w:val="zh-CN"/>
        </w:rPr>
      </w:pPr>
      <w:r>
        <w:rPr>
          <w:rFonts w:ascii="仿宋" w:hAnsi="仿宋" w:eastAsia="仿宋" w:cs="仿宋"/>
          <w:color w:val="auto"/>
          <w:kern w:val="0"/>
          <w:sz w:val="24"/>
          <w:szCs w:val="24"/>
          <w:highlight w:val="none"/>
          <w:lang w:val="zh-CN"/>
        </w:rPr>
        <w:t>（3）拒绝报价、报价不确定、等于或高于招标控制价、有多个投标报价；</w:t>
      </w:r>
    </w:p>
    <w:p>
      <w:pPr>
        <w:kinsoku w:val="0"/>
        <w:overflowPunct w:val="0"/>
        <w:autoSpaceDE w:val="0"/>
        <w:autoSpaceDN w:val="0"/>
        <w:spacing w:line="360" w:lineRule="auto"/>
        <w:ind w:left="45" w:firstLine="482"/>
        <w:rPr>
          <w:rFonts w:hint="default" w:ascii="仿宋" w:hAnsi="仿宋" w:eastAsia="仿宋" w:cs="仿宋"/>
          <w:color w:val="auto"/>
          <w:kern w:val="0"/>
          <w:sz w:val="24"/>
          <w:szCs w:val="24"/>
          <w:highlight w:val="none"/>
          <w:lang w:val="zh-CN"/>
        </w:rPr>
      </w:pPr>
      <w:r>
        <w:rPr>
          <w:rFonts w:ascii="仿宋" w:hAnsi="仿宋" w:eastAsia="仿宋" w:cs="仿宋"/>
          <w:color w:val="auto"/>
          <w:kern w:val="0"/>
          <w:sz w:val="24"/>
          <w:szCs w:val="24"/>
          <w:highlight w:val="none"/>
          <w:lang w:val="zh-CN"/>
        </w:rPr>
        <w:t>（4）法定代表人或其授权代表未按时参加开标会议或参加开标会议未提供有效证明；</w:t>
      </w:r>
    </w:p>
    <w:p>
      <w:pPr>
        <w:autoSpaceDE w:val="0"/>
        <w:autoSpaceDN w:val="0"/>
        <w:spacing w:line="360" w:lineRule="auto"/>
        <w:ind w:left="48" w:firstLine="48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（5）未按规定缴纳投标保证金；</w:t>
      </w:r>
    </w:p>
    <w:p>
      <w:pPr>
        <w:autoSpaceDE w:val="0"/>
        <w:autoSpaceDN w:val="0"/>
        <w:spacing w:line="360" w:lineRule="auto"/>
        <w:ind w:left="48" w:firstLine="48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（6）相关资格资质证明文件未按招标文件约定提交；</w:t>
      </w:r>
    </w:p>
    <w:p>
      <w:pPr>
        <w:autoSpaceDE w:val="0"/>
        <w:autoSpaceDN w:val="0"/>
        <w:spacing w:line="360" w:lineRule="auto"/>
        <w:ind w:left="48" w:firstLine="48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（7）不符合招标文件中规定资格条件；</w:t>
      </w:r>
    </w:p>
    <w:p>
      <w:pPr>
        <w:autoSpaceDE w:val="0"/>
        <w:autoSpaceDN w:val="0"/>
        <w:spacing w:line="360" w:lineRule="auto"/>
        <w:ind w:left="48" w:firstLine="48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 xml:space="preserve">（8）超出经营范围投标； </w:t>
      </w:r>
    </w:p>
    <w:p>
      <w:pPr>
        <w:autoSpaceDE w:val="0"/>
        <w:autoSpaceDN w:val="0"/>
        <w:spacing w:line="360" w:lineRule="auto"/>
        <w:ind w:left="48" w:firstLine="48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（9）投标文件正副本未区分或者内容严重不一致；</w:t>
      </w:r>
    </w:p>
    <w:p>
      <w:pPr>
        <w:autoSpaceDE w:val="0"/>
        <w:autoSpaceDN w:val="0"/>
        <w:spacing w:line="360" w:lineRule="auto"/>
        <w:ind w:left="48" w:firstLine="48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（10）投标有效期不满足招标文件要求；</w:t>
      </w:r>
    </w:p>
    <w:p>
      <w:pPr>
        <w:autoSpaceDE w:val="0"/>
        <w:autoSpaceDN w:val="0"/>
        <w:spacing w:line="360" w:lineRule="auto"/>
        <w:ind w:left="48" w:firstLine="48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（11）无投标人法定代表人或其授权代表签字；</w:t>
      </w:r>
    </w:p>
    <w:p>
      <w:pPr>
        <w:autoSpaceDE w:val="0"/>
        <w:autoSpaceDN w:val="0"/>
        <w:spacing w:line="360" w:lineRule="auto"/>
        <w:ind w:left="48" w:firstLine="48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（12）投标联合体未提交联合体协议书；</w:t>
      </w:r>
    </w:p>
    <w:p>
      <w:pPr>
        <w:autoSpaceDE w:val="0"/>
        <w:autoSpaceDN w:val="0"/>
        <w:spacing w:line="360" w:lineRule="auto"/>
        <w:ind w:left="48" w:firstLine="48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（13）投标文件未完全满足招标文件中带</w:t>
      </w:r>
      <w:r>
        <w:rPr>
          <w:rFonts w:ascii="仿宋" w:hAnsi="仿宋" w:eastAsia="仿宋" w:cs="仿宋"/>
          <w:b/>
          <w:bCs/>
          <w:color w:val="auto"/>
          <w:kern w:val="0"/>
          <w:szCs w:val="21"/>
          <w:highlight w:val="none"/>
        </w:rPr>
        <w:t>“</w:t>
      </w:r>
      <w:r>
        <w:rPr>
          <w:rFonts w:ascii="仿宋" w:hAnsi="仿宋" w:eastAsia="仿宋" w:cs="仿宋"/>
          <w:b/>
          <w:bCs/>
          <w:color w:val="auto"/>
          <w:sz w:val="24"/>
          <w:highlight w:val="none"/>
        </w:rPr>
        <w:t>▲</w:t>
      </w:r>
      <w:r>
        <w:rPr>
          <w:rFonts w:ascii="仿宋" w:hAnsi="仿宋" w:eastAsia="仿宋" w:cs="仿宋"/>
          <w:b/>
          <w:bCs/>
          <w:color w:val="auto"/>
          <w:kern w:val="0"/>
          <w:szCs w:val="21"/>
          <w:highlight w:val="none"/>
        </w:rPr>
        <w:t>”</w:t>
      </w:r>
      <w:r>
        <w:rPr>
          <w:rFonts w:ascii="仿宋" w:hAnsi="仿宋" w:eastAsia="仿宋" w:cs="仿宋"/>
          <w:color w:val="auto"/>
          <w:sz w:val="24"/>
          <w:szCs w:val="24"/>
          <w:highlight w:val="none"/>
          <w:lang w:val="zh-CN"/>
        </w:rPr>
        <w:t>号的条款或指标，或超过招标文件规定的允许出现负偏差的最大范围、幅度和最高项数；</w:t>
      </w:r>
    </w:p>
    <w:p>
      <w:pPr>
        <w:autoSpaceDE w:val="0"/>
        <w:autoSpaceDN w:val="0"/>
        <w:spacing w:line="360" w:lineRule="auto"/>
        <w:ind w:left="48" w:firstLine="48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（14）应提供而未提供政府强制采购节能、环保产品</w:t>
      </w:r>
      <w:r>
        <w:rPr>
          <w:rFonts w:ascii="仿宋" w:hAnsi="仿宋" w:eastAsia="仿宋" w:cs="仿宋"/>
          <w:color w:val="auto"/>
          <w:sz w:val="24"/>
          <w:szCs w:val="24"/>
          <w:highlight w:val="none"/>
        </w:rPr>
        <w:t>材料的</w:t>
      </w:r>
      <w:r>
        <w:rPr>
          <w:rFonts w:ascii="仿宋" w:hAnsi="仿宋" w:eastAsia="仿宋" w:cs="仿宋"/>
          <w:color w:val="auto"/>
          <w:sz w:val="24"/>
          <w:szCs w:val="24"/>
          <w:highlight w:val="none"/>
          <w:lang w:val="zh-CN"/>
        </w:rPr>
        <w:t>；</w:t>
      </w:r>
    </w:p>
    <w:p>
      <w:pPr>
        <w:autoSpaceDE w:val="0"/>
        <w:autoSpaceDN w:val="0"/>
        <w:spacing w:line="360" w:lineRule="auto"/>
        <w:ind w:left="48" w:firstLine="48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（15）应提供而未提供、提供不全</w:t>
      </w:r>
      <w:r>
        <w:rPr>
          <w:rFonts w:ascii="仿宋" w:hAnsi="仿宋" w:eastAsia="仿宋" w:cs="仿宋"/>
          <w:color w:val="auto"/>
          <w:sz w:val="24"/>
          <w:szCs w:val="24"/>
          <w:highlight w:val="none"/>
        </w:rPr>
        <w:t>的</w:t>
      </w:r>
      <w:r>
        <w:rPr>
          <w:rFonts w:ascii="仿宋" w:hAnsi="仿宋" w:eastAsia="仿宋" w:cs="仿宋"/>
          <w:color w:val="auto"/>
          <w:sz w:val="24"/>
          <w:szCs w:val="24"/>
          <w:highlight w:val="none"/>
          <w:lang w:val="zh-CN"/>
        </w:rPr>
        <w:t>样品或者提供样品不合格；</w:t>
      </w:r>
    </w:p>
    <w:p>
      <w:pPr>
        <w:autoSpaceDE w:val="0"/>
        <w:autoSpaceDN w:val="0"/>
        <w:spacing w:line="360" w:lineRule="auto"/>
        <w:ind w:left="48" w:firstLine="48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（16）未按照招标文件要求而提供进口产品；</w:t>
      </w:r>
    </w:p>
    <w:p>
      <w:pPr>
        <w:autoSpaceDE w:val="0"/>
        <w:autoSpaceDN w:val="0"/>
        <w:spacing w:line="360" w:lineRule="auto"/>
        <w:ind w:left="48" w:firstLine="480"/>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（17）对招标文件要求的技术参数整体复制粘贴经评标委员会认定与所报产品不符；</w:t>
      </w:r>
    </w:p>
    <w:p>
      <w:pPr>
        <w:autoSpaceDE w:val="0"/>
        <w:autoSpaceDN w:val="0"/>
        <w:spacing w:line="360" w:lineRule="auto"/>
        <w:ind w:left="48" w:firstLine="48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（18）低于成本价且无法提供相关证明材料；</w:t>
      </w:r>
    </w:p>
    <w:p>
      <w:pPr>
        <w:autoSpaceDE w:val="0"/>
        <w:autoSpaceDN w:val="0"/>
        <w:spacing w:line="360" w:lineRule="auto"/>
        <w:ind w:left="48" w:firstLine="48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（19）评标委员会认定投标方案技术含量低、不符合招标文件要求；</w:t>
      </w:r>
    </w:p>
    <w:p>
      <w:pPr>
        <w:autoSpaceDE w:val="0"/>
        <w:autoSpaceDN w:val="0"/>
        <w:spacing w:line="360" w:lineRule="auto"/>
        <w:ind w:left="48" w:firstLine="48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（20）评审期间，没有按评标委员会要求提交经法定代表人或授权代表签字的澄清、说明、补正或改变了投标文件实质性内容；</w:t>
      </w:r>
    </w:p>
    <w:p>
      <w:pPr>
        <w:autoSpaceDE w:val="0"/>
        <w:autoSpaceDN w:val="0"/>
        <w:spacing w:line="360" w:lineRule="auto"/>
        <w:ind w:left="48" w:firstLine="48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（21）投标人存在弄虚作假的行为；</w:t>
      </w:r>
    </w:p>
    <w:p>
      <w:pPr>
        <w:autoSpaceDE w:val="0"/>
        <w:autoSpaceDN w:val="0"/>
        <w:spacing w:line="360" w:lineRule="auto"/>
        <w:ind w:left="48" w:firstLine="48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（22）属于招标人与投标人、投标人与投标人相互串通投标情形；</w:t>
      </w:r>
    </w:p>
    <w:p>
      <w:pPr>
        <w:autoSpaceDE w:val="0"/>
        <w:autoSpaceDN w:val="0"/>
        <w:spacing w:line="360" w:lineRule="auto"/>
        <w:ind w:left="48" w:firstLine="48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 xml:space="preserve">（23）对招标人、招标代理机构、评标委员会及其他工作人员施加影响，有碍公平、公正； </w:t>
      </w:r>
    </w:p>
    <w:p>
      <w:pPr>
        <w:spacing w:line="360" w:lineRule="auto"/>
        <w:ind w:firstLine="600" w:firstLineChars="250"/>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（24）招标文件规定的其他投标无效情形；</w:t>
      </w:r>
    </w:p>
    <w:p>
      <w:pPr>
        <w:spacing w:line="360" w:lineRule="auto"/>
        <w:ind w:firstLine="600" w:firstLineChars="250"/>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（25）法律、法规、规章规定属于投标无效的其他情形。</w:t>
      </w:r>
    </w:p>
    <w:p>
      <w:pPr>
        <w:spacing w:line="360" w:lineRule="auto"/>
        <w:ind w:firstLine="600" w:firstLineChars="250"/>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对投标无效的认定，必须经评标委员会集体作出决定。</w:t>
      </w:r>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2.6.10 废标</w:t>
      </w:r>
    </w:p>
    <w:p>
      <w:pPr>
        <w:spacing w:line="360" w:lineRule="auto"/>
        <w:ind w:firstLine="480" w:firstLineChars="200"/>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出现下列情形之一的，应予废标：</w:t>
      </w:r>
    </w:p>
    <w:p>
      <w:pPr>
        <w:spacing w:line="360" w:lineRule="auto"/>
        <w:ind w:firstLine="480" w:firstLineChars="200"/>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（1）符合条件的投标人或者对招标文件作实质响应的投标人不足三家；</w:t>
      </w:r>
    </w:p>
    <w:p>
      <w:pPr>
        <w:spacing w:line="360" w:lineRule="auto"/>
        <w:ind w:firstLine="480" w:firstLineChars="200"/>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（2）出现影响招标公正的违法、违规行为；</w:t>
      </w:r>
    </w:p>
    <w:p>
      <w:pPr>
        <w:spacing w:line="360" w:lineRule="auto"/>
        <w:ind w:firstLine="480" w:firstLineChars="200"/>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（3）投标人的报价均超过了招标控制价；</w:t>
      </w:r>
    </w:p>
    <w:p>
      <w:pPr>
        <w:spacing w:line="360" w:lineRule="auto"/>
        <w:ind w:firstLine="480" w:firstLineChars="200"/>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（4）因重大变故，采购任务取消；</w:t>
      </w:r>
    </w:p>
    <w:p>
      <w:pPr>
        <w:spacing w:line="360" w:lineRule="auto"/>
        <w:ind w:firstLine="480" w:firstLineChars="200"/>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（5）法律、法规以及招标文件规定其他情形。</w:t>
      </w:r>
    </w:p>
    <w:p>
      <w:pPr>
        <w:spacing w:line="360" w:lineRule="auto"/>
        <w:ind w:firstLine="480" w:firstLineChars="200"/>
        <w:rPr>
          <w:rFonts w:hint="default" w:ascii="仿宋" w:hAnsi="仿宋" w:eastAsia="仿宋" w:cs="仿宋"/>
          <w:b/>
          <w:bCs/>
          <w:color w:val="auto"/>
          <w:sz w:val="24"/>
          <w:szCs w:val="24"/>
          <w:highlight w:val="none"/>
        </w:rPr>
      </w:pPr>
      <w:r>
        <w:rPr>
          <w:rFonts w:ascii="仿宋" w:hAnsi="仿宋" w:eastAsia="仿宋" w:cs="仿宋"/>
          <w:color w:val="auto"/>
          <w:sz w:val="24"/>
          <w:szCs w:val="24"/>
          <w:highlight w:val="none"/>
        </w:rPr>
        <w:t>废标必须经评标委员会集体作出决定，经评标委员会全体成员签字确认后生效。</w:t>
      </w:r>
    </w:p>
    <w:p>
      <w:pPr>
        <w:autoSpaceDE w:val="0"/>
        <w:autoSpaceDN w:val="0"/>
        <w:spacing w:line="360" w:lineRule="auto"/>
        <w:rPr>
          <w:rFonts w:hint="default" w:ascii="仿宋" w:hAnsi="仿宋" w:eastAsia="仿宋" w:cs="仿宋"/>
          <w:color w:val="auto"/>
          <w:sz w:val="24"/>
          <w:szCs w:val="24"/>
          <w:highlight w:val="none"/>
          <w:lang w:val="zh-CN"/>
        </w:rPr>
      </w:pPr>
      <w:r>
        <w:rPr>
          <w:rFonts w:ascii="仿宋" w:hAnsi="仿宋" w:eastAsia="仿宋" w:cs="仿宋"/>
          <w:b/>
          <w:bCs/>
          <w:color w:val="auto"/>
          <w:sz w:val="24"/>
          <w:szCs w:val="24"/>
          <w:highlight w:val="none"/>
          <w:lang w:val="zh-CN"/>
        </w:rPr>
        <w:t>2.6.11 特殊情况处置程序</w:t>
      </w:r>
    </w:p>
    <w:p>
      <w:pPr>
        <w:autoSpaceDE w:val="0"/>
        <w:autoSpaceDN w:val="0"/>
        <w:spacing w:line="360" w:lineRule="auto"/>
        <w:ind w:firstLine="47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2.6.11.1评标活动终止</w:t>
      </w:r>
    </w:p>
    <w:p>
      <w:pPr>
        <w:autoSpaceDE w:val="0"/>
        <w:autoSpaceDN w:val="0"/>
        <w:spacing w:line="360" w:lineRule="auto"/>
        <w:ind w:firstLine="47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（1）评标委员会应当执行连续评标的原则，按照招标文件规定的程序、内容、方法、标准完成全部评标工作。</w:t>
      </w:r>
      <w:r>
        <w:rPr>
          <w:rFonts w:ascii="仿宋" w:hAnsi="仿宋" w:eastAsia="仿宋" w:cs="仿宋"/>
          <w:color w:val="auto"/>
          <w:sz w:val="24"/>
          <w:szCs w:val="24"/>
          <w:highlight w:val="none"/>
        </w:rPr>
        <w:t>出现评审专家临时缺席、回避等情形导致评审现场专家数量不符合法定标准的，招标人或者招标代理机构要按照有关程序及时补抽专家，继续组织评审。如无法及时补齐专家，则要立即停止评审工作，封存招标文件和所有投标文件，择期重新组建评标委员会进行评审。</w:t>
      </w:r>
    </w:p>
    <w:p>
      <w:pPr>
        <w:autoSpaceDE w:val="0"/>
        <w:autoSpaceDN w:val="0"/>
        <w:spacing w:line="360" w:lineRule="auto"/>
        <w:ind w:firstLine="47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（2）发生下列情况之一的，评标委员会应终止评标：</w:t>
      </w:r>
    </w:p>
    <w:p>
      <w:pPr>
        <w:autoSpaceDE w:val="0"/>
        <w:autoSpaceDN w:val="0"/>
        <w:spacing w:line="360" w:lineRule="auto"/>
        <w:ind w:firstLine="47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①发生了不可抗力事件；</w:t>
      </w:r>
    </w:p>
    <w:p>
      <w:pPr>
        <w:autoSpaceDE w:val="0"/>
        <w:autoSpaceDN w:val="0"/>
        <w:spacing w:line="360" w:lineRule="auto"/>
        <w:ind w:firstLine="47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②发生评标委员会名单泄密、评标信息泄露；</w:t>
      </w:r>
    </w:p>
    <w:p>
      <w:pPr>
        <w:autoSpaceDE w:val="0"/>
        <w:autoSpaceDN w:val="0"/>
        <w:spacing w:line="360" w:lineRule="auto"/>
        <w:ind w:firstLine="47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③出现非法干预评审工作；</w:t>
      </w:r>
    </w:p>
    <w:p>
      <w:pPr>
        <w:autoSpaceDE w:val="0"/>
        <w:autoSpaceDN w:val="0"/>
        <w:spacing w:line="360" w:lineRule="auto"/>
        <w:ind w:firstLine="47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④发现评标委员会或者成员未按照招标文件规定评审或者存在违反法律法规规定行为，且拒绝改正。</w:t>
      </w:r>
    </w:p>
    <w:p>
      <w:pPr>
        <w:spacing w:line="360" w:lineRule="auto"/>
        <w:ind w:firstLine="470" w:firstLineChars="196"/>
        <w:rPr>
          <w:rFonts w:hint="default" w:ascii="仿宋" w:hAnsi="仿宋" w:eastAsia="仿宋" w:cs="仿宋"/>
          <w:color w:val="auto"/>
          <w:sz w:val="24"/>
          <w:highlight w:val="none"/>
        </w:rPr>
      </w:pPr>
      <w:r>
        <w:rPr>
          <w:rFonts w:ascii="仿宋" w:hAnsi="仿宋" w:eastAsia="仿宋" w:cs="仿宋"/>
          <w:color w:val="auto"/>
          <w:sz w:val="24"/>
          <w:highlight w:val="none"/>
        </w:rPr>
        <w:t>出现上述情形的，政府采购监督管理部门有权予以废标或者建议招标人和招标代理机构封存招标文件和所有投标文件，择期重新组建评标委员会进行评审。</w:t>
      </w:r>
    </w:p>
    <w:p>
      <w:pPr>
        <w:autoSpaceDE w:val="0"/>
        <w:autoSpaceDN w:val="0"/>
        <w:spacing w:line="360" w:lineRule="auto"/>
        <w:ind w:firstLine="480"/>
        <w:rPr>
          <w:rFonts w:hint="default" w:ascii="仿宋" w:hAnsi="仿宋" w:eastAsia="仿宋" w:cs="仿宋"/>
          <w:color w:val="auto"/>
          <w:sz w:val="24"/>
          <w:highlight w:val="none"/>
          <w:lang w:val="zh-CN"/>
        </w:rPr>
      </w:pPr>
      <w:r>
        <w:rPr>
          <w:rFonts w:ascii="仿宋" w:hAnsi="仿宋" w:eastAsia="仿宋" w:cs="仿宋"/>
          <w:color w:val="auto"/>
          <w:sz w:val="24"/>
          <w:szCs w:val="24"/>
          <w:highlight w:val="none"/>
          <w:lang w:val="zh-CN"/>
        </w:rPr>
        <w:t>2.6.11.2</w:t>
      </w:r>
      <w:r>
        <w:rPr>
          <w:rFonts w:ascii="仿宋" w:hAnsi="仿宋" w:eastAsia="仿宋" w:cs="仿宋"/>
          <w:color w:val="auto"/>
          <w:sz w:val="24"/>
          <w:highlight w:val="none"/>
          <w:lang w:val="zh-CN"/>
        </w:rPr>
        <w:t>评标委员会中途更换成员</w:t>
      </w:r>
    </w:p>
    <w:p>
      <w:pPr>
        <w:autoSpaceDE w:val="0"/>
        <w:autoSpaceDN w:val="0"/>
        <w:spacing w:line="360" w:lineRule="auto"/>
        <w:ind w:firstLine="48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（1）除非发生下列情况之一，评标委员会成员不得中途更换：</w:t>
      </w:r>
    </w:p>
    <w:p>
      <w:pPr>
        <w:autoSpaceDE w:val="0"/>
        <w:autoSpaceDN w:val="0"/>
        <w:spacing w:line="360" w:lineRule="auto"/>
        <w:ind w:firstLine="48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　①因不可抗拒的客观原因，不能到场或者需在评标过程中退出评标活动；</w:t>
      </w:r>
    </w:p>
    <w:p>
      <w:pPr>
        <w:autoSpaceDE w:val="0"/>
        <w:autoSpaceDN w:val="0"/>
        <w:spacing w:line="360" w:lineRule="auto"/>
        <w:ind w:firstLine="48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　②根据法律法规规定，某个或者某几个评标委员会成员需要回避。</w:t>
      </w:r>
    </w:p>
    <w:p>
      <w:pPr>
        <w:autoSpaceDE w:val="0"/>
        <w:autoSpaceDN w:val="0"/>
        <w:spacing w:line="360" w:lineRule="auto"/>
        <w:ind w:firstLine="48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（2）退出评标委员会的成员，其已完成的评审行为无效。由招标人向政府采购监督管理部门提出更换评标委员会成员意见并获准后，根据本招标文件规定的评标委员会成员产生方式另行确定替代者进行评标。</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szCs w:val="24"/>
          <w:highlight w:val="none"/>
          <w:lang w:val="zh-CN"/>
        </w:rPr>
        <w:t>2.6.11.3</w:t>
      </w:r>
      <w:r>
        <w:rPr>
          <w:rFonts w:ascii="仿宋" w:hAnsi="仿宋" w:eastAsia="仿宋" w:cs="仿宋"/>
          <w:color w:val="auto"/>
          <w:sz w:val="24"/>
          <w:highlight w:val="none"/>
          <w:lang w:val="zh-CN"/>
        </w:rPr>
        <w:t>记名投票</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在评标过程中，评标委员会发生分歧或者评审结论有异议需表决的，按照少数服从多数的原则，由评标委员会全体成员以记名投票方式表决。</w:t>
      </w:r>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2.6.12 违法违规情形</w:t>
      </w:r>
    </w:p>
    <w:p>
      <w:pPr>
        <w:autoSpaceDE w:val="0"/>
        <w:autoSpaceDN w:val="0"/>
        <w:adjustRightInd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2.6.12.1有下列情形之一的，属于投标人相互串通投标：</w:t>
      </w:r>
    </w:p>
    <w:p>
      <w:pPr>
        <w:autoSpaceDE w:val="0"/>
        <w:autoSpaceDN w:val="0"/>
        <w:adjustRightInd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（1）投标人之间协商投标报价等投标文件的实质性内容；</w:t>
      </w:r>
    </w:p>
    <w:p>
      <w:pPr>
        <w:autoSpaceDE w:val="0"/>
        <w:autoSpaceDN w:val="0"/>
        <w:adjustRightInd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（2）投标人之间约定中标人；</w:t>
      </w:r>
    </w:p>
    <w:p>
      <w:pPr>
        <w:autoSpaceDE w:val="0"/>
        <w:autoSpaceDN w:val="0"/>
        <w:adjustRightInd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（3）投标人之间约定部分投标人放弃投标或者中标；</w:t>
      </w:r>
    </w:p>
    <w:p>
      <w:pPr>
        <w:autoSpaceDE w:val="0"/>
        <w:autoSpaceDN w:val="0"/>
        <w:adjustRightInd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（4）属于同一集团、协会、商会等组织成员的投标人按照该组织要求协同投标；</w:t>
      </w:r>
    </w:p>
    <w:p>
      <w:pPr>
        <w:autoSpaceDE w:val="0"/>
        <w:autoSpaceDN w:val="0"/>
        <w:adjustRightInd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（5）投标人之间为谋取中标或者排斥特定投标人而采取的其他联合行动。</w:t>
      </w:r>
    </w:p>
    <w:p>
      <w:pPr>
        <w:autoSpaceDE w:val="0"/>
        <w:autoSpaceDN w:val="0"/>
        <w:adjustRightInd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2.6.12.2有下列情形之一的，视为投标人相互串通投标：</w:t>
      </w:r>
    </w:p>
    <w:p>
      <w:pPr>
        <w:autoSpaceDE w:val="0"/>
        <w:autoSpaceDN w:val="0"/>
        <w:adjustRightInd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（1）不同投标人的投标文件由同一单位或者个人编制；</w:t>
      </w:r>
    </w:p>
    <w:p>
      <w:pPr>
        <w:autoSpaceDE w:val="0"/>
        <w:autoSpaceDN w:val="0"/>
        <w:adjustRightInd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（2）不同投标人委托同一单位或者个人办理投标事宜；</w:t>
      </w:r>
    </w:p>
    <w:p>
      <w:pPr>
        <w:autoSpaceDE w:val="0"/>
        <w:autoSpaceDN w:val="0"/>
        <w:adjustRightInd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（3）不同投标人的投标文件载明的项目管理成员为同一人；</w:t>
      </w:r>
    </w:p>
    <w:p>
      <w:pPr>
        <w:autoSpaceDE w:val="0"/>
        <w:autoSpaceDN w:val="0"/>
        <w:adjustRightInd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（4）不同投标人的投标文件异常一致或者投标报价呈规律性差异；</w:t>
      </w:r>
    </w:p>
    <w:p>
      <w:pPr>
        <w:autoSpaceDE w:val="0"/>
        <w:autoSpaceDN w:val="0"/>
        <w:adjustRightInd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（5）不同投标人的投标文件相互混装；</w:t>
      </w:r>
    </w:p>
    <w:p>
      <w:pPr>
        <w:autoSpaceDE w:val="0"/>
        <w:autoSpaceDN w:val="0"/>
        <w:adjustRightInd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（6）不同投标人的投标保证金从同一单位或者个人的账户转出。</w:t>
      </w:r>
    </w:p>
    <w:p>
      <w:pPr>
        <w:autoSpaceDE w:val="0"/>
        <w:autoSpaceDN w:val="0"/>
        <w:adjustRightInd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2.6.12.</w:t>
      </w:r>
      <w:r>
        <w:rPr>
          <w:rFonts w:ascii="仿宋" w:hAnsi="仿宋" w:eastAsia="仿宋" w:cs="仿宋"/>
          <w:color w:val="auto"/>
          <w:sz w:val="24"/>
          <w:highlight w:val="none"/>
        </w:rPr>
        <w:t>3</w:t>
      </w:r>
      <w:r>
        <w:rPr>
          <w:rFonts w:ascii="仿宋" w:hAnsi="仿宋" w:eastAsia="仿宋" w:cs="仿宋"/>
          <w:color w:val="auto"/>
          <w:sz w:val="24"/>
          <w:highlight w:val="none"/>
          <w:lang w:val="zh-CN"/>
        </w:rPr>
        <w:t>投标人有下列情形之一的，属于投标人弄虚作假的行为：</w:t>
      </w:r>
    </w:p>
    <w:p>
      <w:pPr>
        <w:autoSpaceDE w:val="0"/>
        <w:autoSpaceDN w:val="0"/>
        <w:adjustRightInd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（1）使用伪造、变造的许可证件；</w:t>
      </w:r>
    </w:p>
    <w:p>
      <w:pPr>
        <w:autoSpaceDE w:val="0"/>
        <w:autoSpaceDN w:val="0"/>
        <w:adjustRightInd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（2）提供虚假的财务状况或者业绩；</w:t>
      </w:r>
    </w:p>
    <w:p>
      <w:pPr>
        <w:autoSpaceDE w:val="0"/>
        <w:autoSpaceDN w:val="0"/>
        <w:adjustRightInd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（3）提供虚假的项目负责人或者主要技术人员简历、劳动关系证明；</w:t>
      </w:r>
    </w:p>
    <w:p>
      <w:pPr>
        <w:autoSpaceDE w:val="0"/>
        <w:autoSpaceDN w:val="0"/>
        <w:adjustRightInd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（4）提供虚假的信用状况；</w:t>
      </w:r>
    </w:p>
    <w:p>
      <w:pPr>
        <w:autoSpaceDE w:val="0"/>
        <w:autoSpaceDN w:val="0"/>
        <w:adjustRightInd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（5）其他弄虚作假的行为。</w:t>
      </w:r>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2.6.13 违规处理</w:t>
      </w:r>
    </w:p>
    <w:p>
      <w:pPr>
        <w:autoSpaceDE w:val="0"/>
        <w:autoSpaceDN w:val="0"/>
        <w:spacing w:line="360" w:lineRule="auto"/>
        <w:ind w:firstLine="480" w:firstLineChars="200"/>
        <w:rPr>
          <w:rFonts w:hint="default" w:ascii="仿宋" w:hAnsi="仿宋" w:eastAsia="仿宋" w:cs="仿宋"/>
          <w:color w:val="auto"/>
          <w:sz w:val="24"/>
          <w:highlight w:val="none"/>
        </w:rPr>
      </w:pPr>
      <w:r>
        <w:rPr>
          <w:rFonts w:ascii="仿宋" w:hAnsi="仿宋" w:eastAsia="仿宋" w:cs="仿宋"/>
          <w:color w:val="auto"/>
          <w:sz w:val="24"/>
          <w:highlight w:val="none"/>
          <w:lang w:val="zh-CN"/>
        </w:rPr>
        <w:t>投标人有下列情形之一的，列入不良行为记录名单，在一至三年内禁止参加采购人的采购活动：</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（1）提供虚假投标材料谋取中标；</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（2）采取不正当手段诋毁、排挤其他投标人；</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（3）与招标人、其他投标人或者招标代理机构恶意串通；</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（4）向招标人、招标代理机构行贿或者提供其他不正当利益；</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（5）在招标过程中与招标人进行协商谈判；</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（6）拒绝有关部门监督检查或者提供虚假情况；</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（7）一年内累计三次以上投诉均查无实据，并带有明显故意行为；</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（8）捏造事实或者提供虚假投诉材料；</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（9）不按照规定程序以及正常途径质疑、投诉，采用匿名信、匿名电话、短信等手段，威胁、恫吓、辱骂、恶意中伤其他相关当事人；</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（10）法律、法规和招标文件中规定的其他情形。</w:t>
      </w:r>
    </w:p>
    <w:p>
      <w:pPr>
        <w:pStyle w:val="5"/>
        <w:keepNext w:val="0"/>
        <w:keepLines w:val="0"/>
        <w:spacing w:before="0" w:after="0" w:line="360" w:lineRule="auto"/>
        <w:jc w:val="both"/>
        <w:rPr>
          <w:rFonts w:hint="default" w:ascii="仿宋" w:hAnsi="仿宋" w:eastAsia="仿宋" w:cs="仿宋"/>
          <w:b/>
          <w:bCs/>
          <w:color w:val="auto"/>
          <w:sz w:val="28"/>
          <w:szCs w:val="28"/>
          <w:highlight w:val="none"/>
          <w:lang w:val="zh-CN"/>
        </w:rPr>
      </w:pPr>
      <w:bookmarkStart w:id="36" w:name="_Toc209"/>
      <w:bookmarkStart w:id="37" w:name="_Toc410312475"/>
      <w:r>
        <w:rPr>
          <w:rFonts w:ascii="仿宋" w:hAnsi="仿宋" w:eastAsia="仿宋" w:cs="仿宋"/>
          <w:b/>
          <w:bCs/>
          <w:color w:val="auto"/>
          <w:sz w:val="28"/>
          <w:szCs w:val="28"/>
          <w:highlight w:val="none"/>
          <w:lang w:val="zh-CN"/>
        </w:rPr>
        <w:t>2.7 纪律和监督</w:t>
      </w:r>
      <w:bookmarkEnd w:id="36"/>
      <w:bookmarkEnd w:id="37"/>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2.7.1 对招标人的纪律要求</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招标人不得泄漏招标投标活动中应当保密的情况和资料，不得与投标人串通损害国家利益、社会公共利益或者他人合法权益。</w:t>
      </w:r>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2.7.2 对投标人的纪律要求</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投标人不得互相串通或者与招标人串通投标，不得向招标人或者评标委员会成员行贿谋取中标；不得以他人名义投标或者以其他方式弄虚作假骗取中标；投标人不得以任何方式干扰、影响评标工作。</w:t>
      </w:r>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2.7.3 对评标委员会成员的纪律要求</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超出本招标文件有关规定的评审因素和评标标准进行评标。</w:t>
      </w:r>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2.7.4 对与评标活动有关的工作人员的纪律要求</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pPr>
        <w:pStyle w:val="5"/>
        <w:keepNext w:val="0"/>
        <w:keepLines w:val="0"/>
        <w:spacing w:before="0" w:after="0" w:line="360" w:lineRule="auto"/>
        <w:jc w:val="both"/>
        <w:rPr>
          <w:rFonts w:hint="default" w:ascii="仿宋" w:hAnsi="仿宋" w:eastAsia="仿宋" w:cs="仿宋"/>
          <w:b/>
          <w:bCs/>
          <w:color w:val="auto"/>
          <w:sz w:val="28"/>
          <w:szCs w:val="28"/>
          <w:highlight w:val="none"/>
          <w:lang w:val="zh-CN"/>
        </w:rPr>
      </w:pPr>
      <w:bookmarkStart w:id="38" w:name="_Toc410312476"/>
      <w:bookmarkStart w:id="39" w:name="_Toc21984"/>
      <w:r>
        <w:rPr>
          <w:rFonts w:ascii="仿宋" w:hAnsi="仿宋" w:eastAsia="仿宋" w:cs="仿宋"/>
          <w:b/>
          <w:bCs/>
          <w:color w:val="auto"/>
          <w:sz w:val="28"/>
          <w:szCs w:val="28"/>
          <w:highlight w:val="none"/>
          <w:lang w:val="zh-CN"/>
        </w:rPr>
        <w:t>2.8 质疑与投诉</w:t>
      </w:r>
      <w:bookmarkEnd w:id="38"/>
      <w:bookmarkEnd w:id="39"/>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2.8.1 质疑</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按照《中华人民共和国政府采购法》、《西藏自治区政府采购供应商投诉处理暂行办法》有关规定，参加本次政府采购活动的投标人认为招标文件、招标过程和中标结果使自己的权益受到损害的，可以在知道或者应知道其权益受到损害之日起</w:t>
      </w:r>
      <w:r>
        <w:rPr>
          <w:rFonts w:ascii="仿宋" w:hAnsi="仿宋" w:eastAsia="仿宋" w:cs="仿宋"/>
          <w:b/>
          <w:bCs/>
          <w:color w:val="auto"/>
          <w:sz w:val="24"/>
          <w:szCs w:val="24"/>
          <w:highlight w:val="none"/>
          <w:u w:val="single"/>
          <w:lang w:val="zh-CN"/>
        </w:rPr>
        <w:t>七个工作日</w:t>
      </w:r>
      <w:r>
        <w:rPr>
          <w:rFonts w:ascii="仿宋" w:hAnsi="仿宋" w:eastAsia="仿宋" w:cs="仿宋"/>
          <w:color w:val="auto"/>
          <w:sz w:val="24"/>
          <w:szCs w:val="24"/>
          <w:highlight w:val="none"/>
          <w:lang w:val="zh-CN"/>
        </w:rPr>
        <w:t>内，以书面形式通过西藏自治区公共资源电子交易系统向招标人或者招标代理机构提出质疑。</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2.8.1.1质疑书应包括以下主要内容：</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（1）质疑人的名称、地址、电话等；</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（2）具体的质疑事项、证据以及法律、法规依据；</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（3）提出质疑的日期。</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2.8.1.2按照与质疑事项有关的当事人数量提供质疑书，并应加盖公章且由法定代表人签字。代理人办理质疑事项时，还应当提交授权委托书，授权委托书应当载明代理的具体权限和事项，否则招标人或者招标代理机构不予受理。</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2.8.1.3除书面形式外，其他任何方式的质疑，招标人或者招标代理机构均不予接受和回复。</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2.8.1.4招标人或者招标代理机构在收到质疑书后七个工作日内作出书面答复，并以书面形式通过西藏自治区公共资源电子交易系统通知质疑人和其他有关当事人，但答复不得涉及商业秘密。</w:t>
      </w:r>
    </w:p>
    <w:p>
      <w:pPr>
        <w:autoSpaceDE w:val="0"/>
        <w:autoSpaceDN w:val="0"/>
        <w:adjustRightIn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2.8.1.5质疑人对招标人、招标代理机构的答复不满意或者招标人、招标代理机构未在规定的时间内作出答复的，可以在答复期满后十五个工作日内向同级财政部门投诉。</w:t>
      </w:r>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2.8.2 投诉</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按照《中华人民共和国政府采购法》、《政府采购供应商投诉处理办法》和</w:t>
      </w:r>
      <w:r>
        <w:rPr>
          <w:rFonts w:ascii="仿宋" w:hAnsi="仿宋" w:eastAsia="仿宋" w:cs="仿宋"/>
          <w:color w:val="auto"/>
          <w:sz w:val="24"/>
          <w:szCs w:val="24"/>
          <w:highlight w:val="none"/>
          <w:lang w:val="zh-CN"/>
        </w:rPr>
        <w:t>《西藏自治区政府采购供应商投诉处理暂行办法》</w:t>
      </w:r>
      <w:r>
        <w:rPr>
          <w:rFonts w:ascii="仿宋" w:hAnsi="仿宋" w:eastAsia="仿宋" w:cs="仿宋"/>
          <w:color w:val="auto"/>
          <w:sz w:val="24"/>
          <w:highlight w:val="none"/>
          <w:lang w:val="zh-CN"/>
        </w:rPr>
        <w:t>以及相关的法律法规规定，质疑人对招标人、招标代理机构的答复不满意或者招标人、招标代理机构未在规定的时间内</w:t>
      </w:r>
      <w:r>
        <w:rPr>
          <w:rFonts w:ascii="仿宋" w:hAnsi="仿宋" w:eastAsia="仿宋" w:cs="仿宋"/>
          <w:color w:val="auto"/>
          <w:sz w:val="24"/>
          <w:szCs w:val="24"/>
          <w:highlight w:val="none"/>
        </w:rPr>
        <w:t>作出</w:t>
      </w:r>
      <w:r>
        <w:rPr>
          <w:rFonts w:ascii="仿宋" w:hAnsi="仿宋" w:eastAsia="仿宋" w:cs="仿宋"/>
          <w:color w:val="auto"/>
          <w:sz w:val="24"/>
          <w:highlight w:val="none"/>
          <w:lang w:val="zh-CN"/>
        </w:rPr>
        <w:t>答复的，可以在答复期满后十五个工作日内向同级财政部门投诉。</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2.8.2.1投诉人提起投诉应符合下列条件：</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（1）投诉人是参与所投诉政府采购活动的投标人；</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（2）提起投诉前已依法进行质疑；</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（3）投诉书内容符合</w:t>
      </w:r>
      <w:r>
        <w:rPr>
          <w:rFonts w:ascii="仿宋" w:hAnsi="仿宋" w:eastAsia="仿宋" w:cs="仿宋"/>
          <w:color w:val="auto"/>
          <w:sz w:val="24"/>
          <w:szCs w:val="24"/>
          <w:highlight w:val="none"/>
          <w:lang w:val="zh-CN"/>
        </w:rPr>
        <w:t>《西藏自治区政府采购供应商投诉处理暂行办法》的</w:t>
      </w:r>
      <w:r>
        <w:rPr>
          <w:rFonts w:ascii="仿宋" w:hAnsi="仿宋" w:eastAsia="仿宋" w:cs="仿宋"/>
          <w:color w:val="auto"/>
          <w:sz w:val="24"/>
          <w:highlight w:val="none"/>
          <w:lang w:val="zh-CN"/>
        </w:rPr>
        <w:t>规定；</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（4）在投诉有效期限内提起投诉；</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（5）属于同级财政部门管辖；</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（6）同一投诉事项未经财政部门投诉处理；</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（7）法律法规规定的其他条件。</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2.8.2.2投诉人投诉时，应当提交投诉书，并按照被投诉招标人、招标代理机构和与投诉事项有关的投标人数量提供投诉书。</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2.8.2.3投诉书应当包括以下主要内容：</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（1）投诉人和被投诉人的名称、地址、电话等；</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（2）具体的投诉事宜以及事实依据；</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（3）质疑书和质疑答复情况以及相关证明材料；</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（4）提起投诉的日期。</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2.8.2.4投诉书应当加盖公章并由法定代表人签字。投诉人可以委托代理人办理投诉事务。代理人办理投诉事务时，应当提交投诉人的授权委托书，授权委托书应当载明委托代理的具体权限和事项。</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2.8.2.5投诉人不符合上述规定提起的投诉，财政部门不予受理。</w:t>
      </w:r>
    </w:p>
    <w:p>
      <w:pPr>
        <w:autoSpaceDE w:val="0"/>
        <w:autoSpaceDN w:val="0"/>
        <w:spacing w:line="360" w:lineRule="auto"/>
        <w:outlineLvl w:val="1"/>
        <w:rPr>
          <w:rFonts w:hint="default" w:ascii="仿宋" w:hAnsi="仿宋" w:eastAsia="仿宋" w:cs="仿宋"/>
          <w:b/>
          <w:bCs/>
          <w:color w:val="auto"/>
          <w:sz w:val="24"/>
          <w:szCs w:val="24"/>
          <w:highlight w:val="none"/>
          <w:lang w:val="zh-CN"/>
        </w:rPr>
      </w:pPr>
      <w:bookmarkStart w:id="40" w:name="_Toc410312492"/>
      <w:bookmarkStart w:id="41" w:name="_Toc30283"/>
      <w:bookmarkStart w:id="42" w:name="_Toc410312480"/>
      <w:bookmarkStart w:id="43" w:name="_Toc13390"/>
      <w:r>
        <w:rPr>
          <w:rFonts w:ascii="仿宋" w:hAnsi="仿宋" w:eastAsia="仿宋" w:cs="仿宋"/>
          <w:b/>
          <w:bCs/>
          <w:color w:val="auto"/>
          <w:sz w:val="24"/>
          <w:szCs w:val="24"/>
          <w:highlight w:val="none"/>
        </w:rPr>
        <w:t>2.9</w:t>
      </w:r>
      <w:r>
        <w:rPr>
          <w:rFonts w:ascii="仿宋" w:hAnsi="仿宋" w:eastAsia="仿宋" w:cs="仿宋"/>
          <w:b/>
          <w:bCs/>
          <w:color w:val="auto"/>
          <w:sz w:val="24"/>
          <w:szCs w:val="24"/>
          <w:highlight w:val="none"/>
          <w:lang w:val="zh-CN"/>
        </w:rPr>
        <w:t>、验收</w:t>
      </w:r>
      <w:bookmarkEnd w:id="40"/>
      <w:r>
        <w:rPr>
          <w:rFonts w:ascii="仿宋" w:hAnsi="仿宋" w:eastAsia="仿宋" w:cs="仿宋"/>
          <w:b/>
          <w:bCs/>
          <w:color w:val="auto"/>
          <w:sz w:val="24"/>
          <w:szCs w:val="24"/>
          <w:highlight w:val="none"/>
          <w:lang w:val="zh-CN"/>
        </w:rPr>
        <w:t>及质保</w:t>
      </w:r>
      <w:bookmarkEnd w:id="41"/>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rPr>
        <w:t>2.9.1验收</w:t>
      </w:r>
      <w:r>
        <w:rPr>
          <w:rFonts w:ascii="仿宋" w:hAnsi="仿宋" w:eastAsia="仿宋" w:cs="仿宋"/>
          <w:b/>
          <w:bCs/>
          <w:color w:val="auto"/>
          <w:sz w:val="24"/>
          <w:szCs w:val="24"/>
          <w:highlight w:val="none"/>
          <w:lang w:val="zh-CN"/>
        </w:rPr>
        <w:t>　　</w:t>
      </w:r>
    </w:p>
    <w:p>
      <w:pPr>
        <w:autoSpaceDE w:val="0"/>
        <w:autoSpaceDN w:val="0"/>
        <w:spacing w:line="360" w:lineRule="auto"/>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rPr>
        <w:t>2</w:t>
      </w:r>
      <w:r>
        <w:rPr>
          <w:rFonts w:ascii="仿宋" w:hAnsi="仿宋" w:eastAsia="仿宋" w:cs="仿宋"/>
          <w:color w:val="auto"/>
          <w:sz w:val="24"/>
          <w:szCs w:val="24"/>
          <w:highlight w:val="none"/>
          <w:lang w:val="zh-CN"/>
        </w:rPr>
        <w:t>.</w:t>
      </w:r>
      <w:r>
        <w:rPr>
          <w:rFonts w:ascii="仿宋" w:hAnsi="仿宋" w:eastAsia="仿宋" w:cs="仿宋"/>
          <w:color w:val="auto"/>
          <w:sz w:val="24"/>
          <w:szCs w:val="24"/>
          <w:highlight w:val="none"/>
        </w:rPr>
        <w:t>9.1</w:t>
      </w:r>
      <w:r>
        <w:rPr>
          <w:rFonts w:ascii="仿宋" w:hAnsi="仿宋" w:eastAsia="仿宋" w:cs="仿宋"/>
          <w:color w:val="auto"/>
          <w:sz w:val="24"/>
          <w:szCs w:val="24"/>
          <w:highlight w:val="none"/>
          <w:lang w:val="zh-CN"/>
        </w:rPr>
        <w:t xml:space="preserve"> 货物运抵现场后，招标人将对货物数量、质量、规格等进行检验。如发现货物和规格或者两者都与合同不符，招标人有权根据检验结果要求中标人立即更换或者提出索赔要求。</w:t>
      </w:r>
    </w:p>
    <w:p>
      <w:pPr>
        <w:autoSpaceDE w:val="0"/>
        <w:autoSpaceDN w:val="0"/>
        <w:spacing w:line="360" w:lineRule="auto"/>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rPr>
        <w:t>2.9.2</w:t>
      </w:r>
      <w:r>
        <w:rPr>
          <w:rFonts w:ascii="仿宋" w:hAnsi="仿宋" w:eastAsia="仿宋" w:cs="仿宋"/>
          <w:color w:val="auto"/>
          <w:sz w:val="24"/>
          <w:szCs w:val="24"/>
          <w:highlight w:val="none"/>
          <w:lang w:val="zh-CN"/>
        </w:rPr>
        <w:t xml:space="preserve"> 货物由中标人进行安装，完毕后，招标人应对货物的数量、质量、规格、性能等进行详细而全面的检验。安装完毕七个工作日内，证明货物以及安装质量无任何问题，由招标人组成的验收小组签署验收报告，作为付款凭据之一。</w:t>
      </w:r>
    </w:p>
    <w:p>
      <w:pPr>
        <w:spacing w:line="360" w:lineRule="auto"/>
        <w:outlineLvl w:val="1"/>
        <w:rPr>
          <w:rFonts w:hint="default" w:ascii="仿宋" w:hAnsi="仿宋" w:eastAsia="仿宋" w:cs="仿宋"/>
          <w:b/>
          <w:bCs/>
          <w:color w:val="auto"/>
          <w:sz w:val="24"/>
          <w:szCs w:val="24"/>
          <w:highlight w:val="none"/>
          <w:lang w:val="zh-CN"/>
        </w:rPr>
      </w:pPr>
      <w:bookmarkStart w:id="44" w:name="_Toc6384"/>
      <w:bookmarkStart w:id="45" w:name="_Toc410312493"/>
      <w:r>
        <w:rPr>
          <w:rFonts w:ascii="仿宋" w:hAnsi="仿宋" w:eastAsia="仿宋" w:cs="仿宋"/>
          <w:b/>
          <w:bCs/>
          <w:color w:val="auto"/>
          <w:sz w:val="24"/>
          <w:szCs w:val="24"/>
          <w:highlight w:val="none"/>
        </w:rPr>
        <w:t>2.10、</w:t>
      </w:r>
      <w:r>
        <w:rPr>
          <w:rFonts w:ascii="仿宋" w:hAnsi="仿宋" w:eastAsia="仿宋" w:cs="仿宋"/>
          <w:b/>
          <w:bCs/>
          <w:color w:val="auto"/>
          <w:sz w:val="24"/>
          <w:szCs w:val="24"/>
          <w:highlight w:val="none"/>
          <w:lang w:val="zh-CN"/>
        </w:rPr>
        <w:t>质量保证期</w:t>
      </w:r>
      <w:bookmarkEnd w:id="44"/>
      <w:bookmarkEnd w:id="45"/>
    </w:p>
    <w:p>
      <w:pPr>
        <w:autoSpaceDE w:val="0"/>
        <w:autoSpaceDN w:val="0"/>
        <w:spacing w:line="360" w:lineRule="auto"/>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　</w:t>
      </w:r>
      <w:r>
        <w:rPr>
          <w:rFonts w:ascii="仿宋" w:hAnsi="仿宋" w:eastAsia="仿宋" w:cs="仿宋"/>
          <w:b/>
          <w:bCs/>
          <w:color w:val="auto"/>
          <w:sz w:val="24"/>
          <w:szCs w:val="24"/>
          <w:highlight w:val="none"/>
          <w:lang w:val="zh-CN"/>
        </w:rPr>
        <w:t>　</w:t>
      </w:r>
      <w:r>
        <w:rPr>
          <w:rFonts w:ascii="仿宋" w:hAnsi="仿宋" w:eastAsia="仿宋" w:cs="仿宋"/>
          <w:b/>
          <w:bCs/>
          <w:color w:val="auto"/>
          <w:sz w:val="24"/>
          <w:szCs w:val="24"/>
          <w:highlight w:val="none"/>
        </w:rPr>
        <w:t>2</w:t>
      </w:r>
      <w:r>
        <w:rPr>
          <w:rFonts w:ascii="仿宋" w:hAnsi="仿宋" w:eastAsia="仿宋" w:cs="仿宋"/>
          <w:b/>
          <w:bCs/>
          <w:color w:val="auto"/>
          <w:sz w:val="24"/>
          <w:szCs w:val="24"/>
          <w:highlight w:val="none"/>
          <w:lang w:val="zh-CN"/>
        </w:rPr>
        <w:t>.</w:t>
      </w:r>
      <w:r>
        <w:rPr>
          <w:rFonts w:ascii="仿宋" w:hAnsi="仿宋" w:eastAsia="仿宋" w:cs="仿宋"/>
          <w:b/>
          <w:bCs/>
          <w:color w:val="auto"/>
          <w:sz w:val="24"/>
          <w:szCs w:val="24"/>
          <w:highlight w:val="none"/>
        </w:rPr>
        <w:t>10.</w:t>
      </w:r>
      <w:r>
        <w:rPr>
          <w:rFonts w:ascii="仿宋" w:hAnsi="仿宋" w:eastAsia="仿宋" w:cs="仿宋"/>
          <w:b/>
          <w:bCs/>
          <w:color w:val="auto"/>
          <w:sz w:val="24"/>
          <w:szCs w:val="24"/>
          <w:highlight w:val="none"/>
          <w:lang w:val="zh-CN"/>
        </w:rPr>
        <w:t>1 质量保证期：</w:t>
      </w:r>
      <w:r>
        <w:rPr>
          <w:rFonts w:ascii="仿宋" w:hAnsi="仿宋" w:eastAsia="仿宋" w:cs="仿宋"/>
          <w:b/>
          <w:bCs/>
          <w:color w:val="auto"/>
          <w:sz w:val="24"/>
          <w:szCs w:val="24"/>
          <w:highlight w:val="none"/>
          <w:u w:val="single"/>
        </w:rPr>
        <w:t xml:space="preserve"> 3  </w:t>
      </w:r>
      <w:r>
        <w:rPr>
          <w:rFonts w:ascii="仿宋" w:hAnsi="仿宋" w:eastAsia="仿宋" w:cs="仿宋"/>
          <w:b/>
          <w:bCs/>
          <w:color w:val="auto"/>
          <w:sz w:val="24"/>
          <w:szCs w:val="24"/>
          <w:highlight w:val="none"/>
          <w:lang w:val="zh-CN"/>
        </w:rPr>
        <w:t>年。</w:t>
      </w:r>
      <w:r>
        <w:rPr>
          <w:rFonts w:ascii="仿宋" w:hAnsi="仿宋" w:eastAsia="仿宋" w:cs="仿宋"/>
          <w:color w:val="auto"/>
          <w:sz w:val="24"/>
          <w:szCs w:val="24"/>
          <w:highlight w:val="none"/>
          <w:lang w:val="zh-CN"/>
        </w:rPr>
        <w:t>具体根据实际情况及供货时间而定，国家主管部门或者行业标准对货物本身有更高要求的，从其规定并在合同中约定，投标人亦可提报更长的质保期。</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rPr>
        <w:t>2</w:t>
      </w:r>
      <w:r>
        <w:rPr>
          <w:rFonts w:ascii="仿宋" w:hAnsi="仿宋" w:eastAsia="仿宋" w:cs="仿宋"/>
          <w:color w:val="auto"/>
          <w:sz w:val="24"/>
          <w:szCs w:val="24"/>
          <w:highlight w:val="none"/>
          <w:lang w:val="zh-CN"/>
        </w:rPr>
        <w:t>.</w:t>
      </w:r>
      <w:r>
        <w:rPr>
          <w:rFonts w:ascii="仿宋" w:hAnsi="仿宋" w:eastAsia="仿宋" w:cs="仿宋"/>
          <w:color w:val="auto"/>
          <w:sz w:val="24"/>
          <w:szCs w:val="24"/>
          <w:highlight w:val="none"/>
        </w:rPr>
        <w:t>10.2</w:t>
      </w:r>
      <w:r>
        <w:rPr>
          <w:rFonts w:ascii="仿宋" w:hAnsi="仿宋" w:eastAsia="仿宋" w:cs="仿宋"/>
          <w:color w:val="auto"/>
          <w:sz w:val="24"/>
          <w:szCs w:val="24"/>
          <w:highlight w:val="none"/>
          <w:lang w:val="zh-CN"/>
        </w:rPr>
        <w:t xml:space="preserve"> 质量保证期内，如果证实货物是有缺陷的，包括潜在的缺陷或者使用不符合要求的材料等，中标人应立即免费维修或者更换有缺陷的货物或者部件，保证达到合同规定的技术以及性能要求。中标人在收到通知后五个工作日内没有弥补缺陷，招标人可自行采取必要的补救措施，但风险和费用由中标人承担，招标人同时保留通过法律途径进行索赔的权利。</w:t>
      </w:r>
    </w:p>
    <w:p>
      <w:pPr>
        <w:autoSpaceDE w:val="0"/>
        <w:autoSpaceDN w:val="0"/>
        <w:spacing w:line="360" w:lineRule="auto"/>
        <w:rPr>
          <w:rFonts w:hint="default" w:ascii="仿宋" w:hAnsi="仿宋" w:eastAsia="仿宋" w:cs="仿宋"/>
          <w:b/>
          <w:bCs/>
          <w:color w:val="auto"/>
          <w:sz w:val="24"/>
          <w:szCs w:val="24"/>
          <w:highlight w:val="none"/>
          <w:lang w:val="zh-CN"/>
        </w:rPr>
      </w:pPr>
      <w:bookmarkStart w:id="46" w:name="_Toc410312496"/>
      <w:r>
        <w:rPr>
          <w:rFonts w:ascii="仿宋" w:hAnsi="仿宋" w:eastAsia="仿宋" w:cs="仿宋"/>
          <w:b/>
          <w:bCs/>
          <w:color w:val="auto"/>
          <w:sz w:val="24"/>
          <w:szCs w:val="24"/>
          <w:highlight w:val="none"/>
          <w:lang w:val="zh-CN"/>
        </w:rPr>
        <w:t>▲项目必要情况说明</w:t>
      </w:r>
      <w:bookmarkEnd w:id="46"/>
    </w:p>
    <w:p>
      <w:pPr>
        <w:autoSpaceDE w:val="0"/>
        <w:autoSpaceDN w:val="0"/>
        <w:spacing w:line="360" w:lineRule="auto"/>
        <w:ind w:firstLine="480" w:firstLineChars="200"/>
        <w:rPr>
          <w:rFonts w:hint="default"/>
          <w:color w:val="auto"/>
          <w:highlight w:val="none"/>
        </w:rPr>
      </w:pPr>
      <w:r>
        <w:rPr>
          <w:rFonts w:ascii="仿宋" w:hAnsi="仿宋" w:eastAsia="仿宋" w:cs="仿宋"/>
          <w:color w:val="auto"/>
          <w:sz w:val="24"/>
          <w:szCs w:val="24"/>
          <w:highlight w:val="none"/>
        </w:rPr>
        <w:t>1</w:t>
      </w:r>
      <w:r>
        <w:rPr>
          <w:rFonts w:ascii="仿宋" w:hAnsi="仿宋" w:eastAsia="仿宋" w:cs="仿宋"/>
          <w:color w:val="auto"/>
          <w:sz w:val="24"/>
          <w:szCs w:val="24"/>
          <w:highlight w:val="none"/>
          <w:lang w:val="zh-CN"/>
        </w:rPr>
        <w:t>投标人所报价格应为含税全包价，包括产品的设计、制作、包装、保险、运输、装卸、安装、调试、培训、检测、税费、验收、保修等一切费用。</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rPr>
        <w:t>2</w:t>
      </w:r>
      <w:r>
        <w:rPr>
          <w:rFonts w:ascii="仿宋" w:hAnsi="仿宋" w:eastAsia="仿宋" w:cs="仿宋"/>
          <w:color w:val="auto"/>
          <w:sz w:val="24"/>
          <w:szCs w:val="24"/>
          <w:highlight w:val="none"/>
          <w:lang w:val="zh-CN"/>
        </w:rPr>
        <w:t xml:space="preserve"> 货物必须为合格产品，质量达到国家有关标准，投标人供货时须提供有关货物（包括原材料、燃料、设备、产品等）的合格证明材料、详细技术资料和检测报告等（</w:t>
      </w:r>
      <w:r>
        <w:rPr>
          <w:rFonts w:ascii="仿宋" w:hAnsi="仿宋" w:eastAsia="仿宋" w:cs="仿宋"/>
          <w:color w:val="auto"/>
          <w:sz w:val="24"/>
          <w:szCs w:val="24"/>
          <w:highlight w:val="none"/>
        </w:rPr>
        <w:t>参见评分细则</w:t>
      </w:r>
      <w:r>
        <w:rPr>
          <w:rFonts w:ascii="仿宋" w:hAnsi="仿宋" w:eastAsia="仿宋" w:cs="仿宋"/>
          <w:color w:val="auto"/>
          <w:sz w:val="24"/>
          <w:szCs w:val="24"/>
          <w:highlight w:val="none"/>
          <w:lang w:val="zh-CN"/>
        </w:rPr>
        <w:t>）。</w:t>
      </w:r>
    </w:p>
    <w:p>
      <w:pPr>
        <w:autoSpaceDE w:val="0"/>
        <w:autoSpaceDN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rPr>
        <w:t>3</w:t>
      </w:r>
      <w:r>
        <w:rPr>
          <w:rFonts w:ascii="仿宋" w:hAnsi="仿宋" w:eastAsia="仿宋" w:cs="仿宋"/>
          <w:color w:val="auto"/>
          <w:sz w:val="24"/>
          <w:szCs w:val="24"/>
          <w:highlight w:val="none"/>
          <w:lang w:val="zh-CN"/>
        </w:rPr>
        <w:t xml:space="preserve"> 投标人应保证货物是全新、未使用过的合格产品。并完全符合合同规定的质量、规格和性能的要求。投标人应保证所提供的货物经正确安装、正常运转和保养后，在其使用寿命期内应具有满意的性能。在货物质量保证期内投标人应对由于设计、工艺或者材料的缺陷而发生的任何不足或者故障负责。</w:t>
      </w:r>
    </w:p>
    <w:p>
      <w:pPr>
        <w:pStyle w:val="2"/>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 投标费用（实质性要求）：投标人参加投标的有关费用由投标人自行承担。</w:t>
      </w:r>
    </w:p>
    <w:p>
      <w:pPr>
        <w:pStyle w:val="2"/>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5充分、公平竞争保障措施（实质性要求）</w:t>
      </w:r>
    </w:p>
    <w:p>
      <w:pPr>
        <w:pStyle w:val="2"/>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5.1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2"/>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5.2利害关系供应商处理。单位负责人为同一人或者存在直接控股、管理关系的不同供应商不得参加同一合同项下的政府采购活动。采购项目实行资格预审的，单位负责人为同一人或者存在直接控股、管理关系的不同供应商可以参加资格预审，但只能选择其中—家符合条件的供应商参加后续的政府采购活动。</w:t>
      </w:r>
    </w:p>
    <w:p>
      <w:pPr>
        <w:pStyle w:val="2"/>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5.3前期参与供应商处理。为采购项目提供整体设计、规范编制或者项目管理、监理、检测等服务的供应商， 不得再参加该采购项目的其他采购活动。供应商为采购人、采购代理机构在确定采购需求、编制采购文件过程中提供咨询论证，其提供的咨询论证意见成为采购文件中规定的供应商资格条件、技术服务商务要求、评标因素和标准、政府采购合同等实质性内容条款的，视同为采购项目提供规范编制。</w:t>
      </w:r>
    </w:p>
    <w:p>
      <w:pPr>
        <w:pStyle w:val="2"/>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5.4利害关系代理人处理。2家以上的供应商不得在同一合同项下的采购项目中，同时委托同一个自然人、同一家庭的人员、同一单位的人员作为其代理人，否则，其投标文件作为无效处理。</w:t>
      </w:r>
    </w:p>
    <w:p>
      <w:pPr>
        <w:pStyle w:val="2"/>
        <w:spacing w:line="360" w:lineRule="auto"/>
        <w:rPr>
          <w:rFonts w:ascii="仿宋" w:hAnsi="仿宋" w:eastAsia="仿宋" w:cs="仿宋"/>
          <w:color w:val="auto"/>
          <w:sz w:val="24"/>
          <w:szCs w:val="24"/>
          <w:highlight w:val="none"/>
          <w:lang w:val="zh-CN"/>
        </w:rPr>
      </w:pPr>
    </w:p>
    <w:p>
      <w:pPr>
        <w:spacing w:line="360" w:lineRule="auto"/>
        <w:rPr>
          <w:rStyle w:val="20"/>
          <w:rFonts w:hint="default" w:ascii="仿宋" w:hAnsi="仿宋" w:eastAsia="仿宋" w:cs="仿宋"/>
          <w:color w:val="auto"/>
          <w:highlight w:val="none"/>
          <w:lang w:val="zh-CN"/>
        </w:rPr>
      </w:pPr>
      <w:bookmarkStart w:id="47" w:name="_Toc8198"/>
      <w:r>
        <w:rPr>
          <w:rStyle w:val="20"/>
          <w:rFonts w:ascii="仿宋" w:hAnsi="仿宋" w:eastAsia="仿宋" w:cs="仿宋"/>
          <w:color w:val="auto"/>
          <w:highlight w:val="none"/>
          <w:lang w:val="zh-CN"/>
        </w:rPr>
        <w:br w:type="page"/>
      </w:r>
    </w:p>
    <w:p>
      <w:pPr>
        <w:spacing w:line="360" w:lineRule="auto"/>
        <w:ind w:firstLine="723" w:firstLineChars="200"/>
        <w:jc w:val="center"/>
        <w:outlineLvl w:val="0"/>
        <w:rPr>
          <w:rStyle w:val="20"/>
          <w:rFonts w:hint="default" w:ascii="仿宋" w:hAnsi="仿宋" w:eastAsia="仿宋" w:cs="仿宋"/>
          <w:color w:val="auto"/>
          <w:highlight w:val="none"/>
          <w:lang w:val="zh-CN"/>
        </w:rPr>
      </w:pPr>
      <w:bookmarkStart w:id="48" w:name="_Toc15682"/>
      <w:r>
        <w:rPr>
          <w:rStyle w:val="20"/>
          <w:rFonts w:ascii="仿宋" w:hAnsi="仿宋" w:eastAsia="仿宋" w:cs="仿宋"/>
          <w:color w:val="auto"/>
          <w:highlight w:val="none"/>
          <w:lang w:val="zh-CN"/>
        </w:rPr>
        <w:t>第三章  评标办法（综合评分法）</w:t>
      </w:r>
      <w:bookmarkEnd w:id="42"/>
      <w:bookmarkEnd w:id="43"/>
      <w:bookmarkEnd w:id="47"/>
      <w:bookmarkEnd w:id="48"/>
    </w:p>
    <w:p>
      <w:pPr>
        <w:pStyle w:val="5"/>
        <w:keepNext w:val="0"/>
        <w:keepLines w:val="0"/>
        <w:spacing w:before="0" w:after="0" w:line="360" w:lineRule="auto"/>
        <w:jc w:val="both"/>
        <w:rPr>
          <w:rFonts w:hint="default" w:ascii="仿宋" w:hAnsi="仿宋" w:eastAsia="仿宋" w:cs="仿宋"/>
          <w:b/>
          <w:bCs/>
          <w:color w:val="auto"/>
          <w:sz w:val="28"/>
          <w:szCs w:val="28"/>
          <w:highlight w:val="none"/>
          <w:lang w:val="zh-CN"/>
        </w:rPr>
      </w:pPr>
      <w:bookmarkStart w:id="49" w:name="_Toc410312481"/>
      <w:bookmarkStart w:id="50" w:name="_Toc9146"/>
      <w:r>
        <w:rPr>
          <w:rFonts w:ascii="仿宋" w:hAnsi="仿宋" w:eastAsia="仿宋" w:cs="仿宋"/>
          <w:b/>
          <w:bCs/>
          <w:color w:val="auto"/>
          <w:sz w:val="28"/>
          <w:szCs w:val="28"/>
          <w:highlight w:val="none"/>
          <w:lang w:val="zh-CN"/>
        </w:rPr>
        <w:t>3.1 相关要求</w:t>
      </w:r>
      <w:bookmarkEnd w:id="49"/>
      <w:bookmarkEnd w:id="50"/>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3.1.1 “同类项目”是指投标人已经完成的与本次采购要求相同或者类同的货物，并且签订合同一方必须是投标人。</w:t>
      </w:r>
    </w:p>
    <w:p>
      <w:pPr>
        <w:autoSpaceDE w:val="0"/>
        <w:autoSpaceDN w:val="0"/>
        <w:spacing w:line="360" w:lineRule="auto"/>
        <w:ind w:firstLine="480" w:firstLineChars="200"/>
        <w:rPr>
          <w:rFonts w:hint="default" w:ascii="仿宋" w:hAnsi="仿宋" w:eastAsia="仿宋" w:cs="仿宋"/>
          <w:b/>
          <w:bCs/>
          <w:color w:val="auto"/>
          <w:sz w:val="28"/>
          <w:szCs w:val="28"/>
          <w:highlight w:val="none"/>
        </w:rPr>
      </w:pPr>
      <w:r>
        <w:rPr>
          <w:rFonts w:ascii="仿宋" w:hAnsi="仿宋" w:eastAsia="仿宋" w:cs="仿宋"/>
          <w:color w:val="auto"/>
          <w:sz w:val="24"/>
          <w:highlight w:val="none"/>
          <w:lang w:val="zh-CN"/>
        </w:rPr>
        <w:t>3.1.2 采购标的核心设备</w:t>
      </w:r>
      <w:r>
        <w:rPr>
          <w:rFonts w:ascii="仿宋" w:hAnsi="仿宋" w:eastAsia="仿宋" w:cs="仿宋"/>
          <w:b/>
          <w:bCs/>
          <w:color w:val="auto"/>
          <w:sz w:val="24"/>
          <w:highlight w:val="none"/>
          <w:lang w:val="zh-CN"/>
        </w:rPr>
        <w:t>（功能上的）</w:t>
      </w:r>
      <w:r>
        <w:rPr>
          <w:rFonts w:ascii="仿宋" w:hAnsi="仿宋" w:eastAsia="仿宋" w:cs="仿宋"/>
          <w:color w:val="auto"/>
          <w:sz w:val="24"/>
          <w:highlight w:val="none"/>
          <w:lang w:val="zh-CN"/>
        </w:rPr>
        <w:t>货物的认定：关于核心产品</w:t>
      </w:r>
      <w:r>
        <w:rPr>
          <w:rFonts w:ascii="仿宋" w:hAnsi="仿宋" w:eastAsia="仿宋" w:cs="仿宋"/>
          <w:color w:val="auto"/>
          <w:sz w:val="24"/>
          <w:highlight w:val="none"/>
        </w:rPr>
        <w:t>的</w:t>
      </w:r>
      <w:r>
        <w:rPr>
          <w:rFonts w:ascii="仿宋" w:hAnsi="仿宋" w:eastAsia="仿宋" w:cs="仿宋"/>
          <w:color w:val="auto"/>
          <w:sz w:val="24"/>
          <w:highlight w:val="none"/>
          <w:lang w:val="zh-CN"/>
        </w:rPr>
        <w:t>认定：</w:t>
      </w:r>
      <w:r>
        <w:rPr>
          <w:rFonts w:ascii="仿宋" w:hAnsi="仿宋" w:eastAsia="仿宋" w:cs="仿宋"/>
          <w:b/>
          <w:bCs/>
          <w:color w:val="auto"/>
          <w:sz w:val="24"/>
          <w:highlight w:val="none"/>
        </w:rPr>
        <w:t>按照财政部87号令规定：</w:t>
      </w:r>
      <w:r>
        <w:rPr>
          <w:rFonts w:ascii="仿宋" w:hAnsi="仿宋" w:eastAsia="仿宋" w:cs="仿宋"/>
          <w:b/>
          <w:bCs/>
          <w:color w:val="auto"/>
          <w:sz w:val="24"/>
          <w:highlight w:val="none"/>
          <w:lang w:val="zh-CN"/>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bookmarkStart w:id="51" w:name="_Toc410312482"/>
      <w:r>
        <w:rPr>
          <w:rFonts w:ascii="仿宋" w:hAnsi="仿宋" w:eastAsia="仿宋" w:cs="仿宋"/>
          <w:b/>
          <w:bCs/>
          <w:color w:val="auto"/>
          <w:sz w:val="24"/>
          <w:highlight w:val="none"/>
          <w:lang w:val="zh-CN"/>
        </w:rPr>
        <w:t>本项目的核心产品为：</w:t>
      </w:r>
      <w:r>
        <w:rPr>
          <w:rFonts w:ascii="仿宋" w:hAnsi="仿宋" w:eastAsia="仿宋" w:cs="仿宋"/>
          <w:b/>
          <w:bCs/>
          <w:color w:val="auto"/>
          <w:sz w:val="24"/>
          <w:highlight w:val="none"/>
          <w:u w:val="single"/>
          <w:lang w:val="zh-CN"/>
        </w:rPr>
        <w:t>VR头盔及资源。</w:t>
      </w:r>
      <w:r>
        <w:rPr>
          <w:rFonts w:ascii="仿宋" w:hAnsi="仿宋" w:eastAsia="仿宋" w:cs="仿宋"/>
          <w:b/>
          <w:bCs/>
          <w:color w:val="auto"/>
          <w:sz w:val="24"/>
          <w:highlight w:val="none"/>
        </w:rPr>
        <w:t xml:space="preserve">          </w:t>
      </w:r>
    </w:p>
    <w:p>
      <w:pPr>
        <w:autoSpaceDE w:val="0"/>
        <w:autoSpaceDN w:val="0"/>
        <w:spacing w:line="360" w:lineRule="auto"/>
        <w:outlineLvl w:val="1"/>
        <w:rPr>
          <w:rFonts w:hint="default" w:ascii="仿宋" w:hAnsi="仿宋" w:eastAsia="仿宋" w:cs="仿宋"/>
          <w:b/>
          <w:bCs/>
          <w:color w:val="auto"/>
          <w:sz w:val="28"/>
          <w:szCs w:val="28"/>
          <w:highlight w:val="none"/>
          <w:lang w:val="zh-CN"/>
        </w:rPr>
      </w:pPr>
      <w:bookmarkStart w:id="52" w:name="_Toc19830"/>
      <w:r>
        <w:rPr>
          <w:rFonts w:ascii="仿宋" w:hAnsi="仿宋" w:eastAsia="仿宋" w:cs="仿宋"/>
          <w:b/>
          <w:bCs/>
          <w:color w:val="auto"/>
          <w:sz w:val="28"/>
          <w:szCs w:val="28"/>
          <w:highlight w:val="none"/>
          <w:lang w:val="zh-CN"/>
        </w:rPr>
        <w:t>3.2 评审过程</w:t>
      </w:r>
      <w:bookmarkEnd w:id="51"/>
      <w:r>
        <w:rPr>
          <w:rFonts w:ascii="仿宋" w:hAnsi="仿宋" w:eastAsia="仿宋" w:cs="仿宋"/>
          <w:b/>
          <w:bCs/>
          <w:color w:val="auto"/>
          <w:sz w:val="28"/>
          <w:szCs w:val="28"/>
          <w:highlight w:val="none"/>
          <w:lang w:val="zh-CN"/>
        </w:rPr>
        <w:t>（资格后审）</w:t>
      </w:r>
      <w:bookmarkEnd w:id="52"/>
    </w:p>
    <w:p>
      <w:pPr>
        <w:autoSpaceDE w:val="0"/>
        <w:autoSpaceDN w:val="0"/>
        <w:spacing w:line="360" w:lineRule="auto"/>
        <w:ind w:firstLine="482" w:firstLineChars="200"/>
        <w:rPr>
          <w:rFonts w:hint="default" w:ascii="仿宋" w:hAnsi="仿宋" w:eastAsia="仿宋" w:cs="仿宋"/>
          <w:b/>
          <w:bCs/>
          <w:color w:val="auto"/>
          <w:sz w:val="24"/>
          <w:highlight w:val="none"/>
          <w:lang w:val="zh-CN"/>
        </w:rPr>
      </w:pPr>
      <w:r>
        <w:rPr>
          <w:rFonts w:ascii="仿宋" w:hAnsi="仿宋" w:eastAsia="仿宋" w:cs="仿宋"/>
          <w:b/>
          <w:bCs/>
          <w:color w:val="auto"/>
          <w:sz w:val="24"/>
          <w:highlight w:val="none"/>
          <w:lang w:val="zh-CN"/>
        </w:rPr>
        <w:t>3.2.1 第一阶段：资格性审查</w:t>
      </w:r>
    </w:p>
    <w:p>
      <w:pPr>
        <w:autoSpaceDE w:val="0"/>
        <w:autoSpaceDN w:val="0"/>
        <w:spacing w:line="360" w:lineRule="auto"/>
        <w:ind w:firstLine="482"/>
        <w:rPr>
          <w:rFonts w:hint="default" w:ascii="仿宋" w:hAnsi="仿宋" w:eastAsia="仿宋" w:cs="仿宋"/>
          <w:color w:val="auto"/>
          <w:sz w:val="24"/>
          <w:highlight w:val="none"/>
        </w:rPr>
      </w:pPr>
      <w:r>
        <w:rPr>
          <w:rFonts w:ascii="仿宋" w:hAnsi="仿宋" w:eastAsia="仿宋" w:cs="仿宋"/>
          <w:color w:val="auto"/>
          <w:sz w:val="24"/>
          <w:highlight w:val="none"/>
          <w:lang w:val="zh-CN"/>
        </w:rPr>
        <w:t>招标人或招标人委托的招标代理机构工作人员依据法律法规和招标文件的规定投标人资格进行审查。</w:t>
      </w:r>
    </w:p>
    <w:p>
      <w:pPr>
        <w:autoSpaceDE w:val="0"/>
        <w:autoSpaceDN w:val="0"/>
        <w:spacing w:line="360" w:lineRule="auto"/>
        <w:ind w:firstLine="482" w:firstLineChars="200"/>
        <w:rPr>
          <w:rFonts w:hint="default" w:ascii="仿宋" w:hAnsi="仿宋" w:eastAsia="仿宋" w:cs="仿宋"/>
          <w:b/>
          <w:bCs/>
          <w:color w:val="auto"/>
          <w:sz w:val="24"/>
          <w:szCs w:val="22"/>
          <w:highlight w:val="none"/>
          <w:lang w:val="zh-CN"/>
        </w:rPr>
      </w:pPr>
      <w:r>
        <w:rPr>
          <w:rFonts w:ascii="仿宋" w:hAnsi="仿宋" w:eastAsia="仿宋" w:cs="仿宋"/>
          <w:b/>
          <w:bCs/>
          <w:color w:val="auto"/>
          <w:sz w:val="24"/>
          <w:szCs w:val="22"/>
          <w:highlight w:val="none"/>
          <w:lang w:val="zh-CN"/>
        </w:rPr>
        <w:t>3.2.2 第二阶段：符合性审查</w:t>
      </w:r>
    </w:p>
    <w:p>
      <w:pPr>
        <w:autoSpaceDE w:val="0"/>
        <w:autoSpaceDN w:val="0"/>
        <w:spacing w:line="360" w:lineRule="auto"/>
        <w:ind w:firstLine="482"/>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评标委员会依据招标文件的规定，对投标人的投标文件的有效性、完整性以及对招标文件的响应程度进行审查，以确定是否对招标文件的实质性要求作出响应。</w:t>
      </w:r>
    </w:p>
    <w:p>
      <w:pPr>
        <w:autoSpaceDE w:val="0"/>
        <w:autoSpaceDN w:val="0"/>
        <w:spacing w:line="360" w:lineRule="auto"/>
        <w:ind w:firstLine="482" w:firstLineChars="200"/>
        <w:rPr>
          <w:rFonts w:hint="default" w:ascii="仿宋" w:hAnsi="仿宋" w:eastAsia="仿宋" w:cs="仿宋"/>
          <w:b/>
          <w:bCs/>
          <w:color w:val="auto"/>
          <w:sz w:val="24"/>
          <w:szCs w:val="22"/>
          <w:highlight w:val="none"/>
          <w:lang w:val="zh-CN"/>
        </w:rPr>
      </w:pPr>
      <w:r>
        <w:rPr>
          <w:rFonts w:ascii="仿宋" w:hAnsi="仿宋" w:eastAsia="仿宋" w:cs="仿宋"/>
          <w:b/>
          <w:bCs/>
          <w:color w:val="auto"/>
          <w:sz w:val="24"/>
          <w:szCs w:val="22"/>
          <w:highlight w:val="none"/>
          <w:lang w:val="zh-CN"/>
        </w:rPr>
        <w:t>3.2.3 第三阶段：技术和商务评审</w:t>
      </w:r>
    </w:p>
    <w:p>
      <w:pPr>
        <w:autoSpaceDE w:val="0"/>
        <w:autoSpaceDN w:val="0"/>
        <w:spacing w:line="360" w:lineRule="auto"/>
        <w:ind w:firstLine="482"/>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3.2.3.1</w:t>
      </w:r>
      <w:r>
        <w:rPr>
          <w:rFonts w:ascii="仿宋" w:hAnsi="仿宋" w:eastAsia="仿宋" w:cs="仿宋"/>
          <w:color w:val="auto"/>
          <w:sz w:val="24"/>
          <w:highlight w:val="none"/>
        </w:rPr>
        <w:t xml:space="preserve"> </w:t>
      </w:r>
      <w:r>
        <w:rPr>
          <w:rFonts w:ascii="仿宋" w:hAnsi="仿宋" w:eastAsia="仿宋" w:cs="仿宋"/>
          <w:color w:val="auto"/>
          <w:sz w:val="24"/>
          <w:highlight w:val="none"/>
          <w:lang w:val="zh-CN"/>
        </w:rPr>
        <w:t>按照招标文件要求，审查投标人所投货物的规格、参数、质量、数量及相关服务等，记录实质性响应、技术偏离等事项，进行技术部分评审。</w:t>
      </w:r>
    </w:p>
    <w:p>
      <w:pPr>
        <w:autoSpaceDE w:val="0"/>
        <w:autoSpaceDN w:val="0"/>
        <w:spacing w:line="360" w:lineRule="auto"/>
        <w:ind w:firstLine="482"/>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3.2.3.2</w:t>
      </w:r>
      <w:r>
        <w:rPr>
          <w:rFonts w:ascii="仿宋" w:hAnsi="仿宋" w:eastAsia="仿宋" w:cs="仿宋"/>
          <w:color w:val="auto"/>
          <w:sz w:val="24"/>
          <w:highlight w:val="none"/>
        </w:rPr>
        <w:t xml:space="preserve"> </w:t>
      </w:r>
      <w:r>
        <w:rPr>
          <w:rFonts w:ascii="仿宋" w:hAnsi="仿宋" w:eastAsia="仿宋" w:cs="仿宋"/>
          <w:color w:val="auto"/>
          <w:sz w:val="24"/>
          <w:highlight w:val="none"/>
          <w:lang w:val="zh-CN"/>
        </w:rPr>
        <w:t>按照招标文件要求，审查投标人报价、业绩、政策性加分等，记录相关事项，进行商务部分评审。</w:t>
      </w:r>
    </w:p>
    <w:p>
      <w:pPr>
        <w:autoSpaceDE w:val="0"/>
        <w:autoSpaceDN w:val="0"/>
        <w:spacing w:line="360" w:lineRule="auto"/>
        <w:ind w:firstLine="482"/>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技术部分由评标委员会成员各自独立打分，按照本招标文件规定的评标办法进行逐项打分，对客观评分项的评分应当一致，对需要借助专业知识评判的主观评分项应当严格按照评分标准公正评分。</w:t>
      </w:r>
    </w:p>
    <w:p>
      <w:pPr>
        <w:autoSpaceDE w:val="0"/>
        <w:autoSpaceDN w:val="0"/>
        <w:spacing w:line="360" w:lineRule="auto"/>
        <w:ind w:firstLine="482"/>
        <w:rPr>
          <w:rFonts w:hint="default" w:ascii="仿宋" w:hAnsi="仿宋" w:eastAsia="仿宋" w:cs="仿宋"/>
          <w:color w:val="auto"/>
          <w:kern w:val="0"/>
          <w:sz w:val="24"/>
          <w:highlight w:val="none"/>
          <w:lang w:val="zh-CN"/>
        </w:rPr>
      </w:pPr>
      <w:r>
        <w:rPr>
          <w:rFonts w:ascii="仿宋" w:hAnsi="仿宋" w:eastAsia="仿宋" w:cs="仿宋"/>
          <w:color w:val="auto"/>
          <w:sz w:val="24"/>
          <w:highlight w:val="none"/>
          <w:lang w:val="zh-CN"/>
        </w:rPr>
        <w:t>3.2.3.3</w:t>
      </w:r>
      <w:r>
        <w:rPr>
          <w:rFonts w:ascii="仿宋" w:hAnsi="仿宋" w:eastAsia="仿宋" w:cs="仿宋"/>
          <w:color w:val="auto"/>
          <w:sz w:val="24"/>
          <w:highlight w:val="none"/>
        </w:rPr>
        <w:t xml:space="preserve"> </w:t>
      </w:r>
      <w:r>
        <w:rPr>
          <w:rFonts w:ascii="仿宋" w:hAnsi="仿宋" w:eastAsia="仿宋" w:cs="仿宋"/>
          <w:color w:val="auto"/>
          <w:sz w:val="24"/>
          <w:highlight w:val="none"/>
          <w:lang w:val="zh-CN"/>
        </w:rPr>
        <w:t>评分结束后，交招标代理机构汇总、统计，打印出结果，由评标委员会对投标人的报价、技术和商务得分以及政策加分进行最后的复核，并签字确认。</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kern w:val="0"/>
          <w:sz w:val="24"/>
          <w:highlight w:val="none"/>
          <w:lang w:val="zh-CN"/>
        </w:rPr>
        <w:t>3.2.4 按照评审后综合得分由高到低顺序排列。得分相同的，按投标报价由低到高顺序排列；得分且投标报价相同的，按技术指标优劣顺序排列。</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kern w:val="0"/>
          <w:sz w:val="24"/>
          <w:highlight w:val="none"/>
          <w:lang w:val="zh-CN"/>
        </w:rPr>
        <w:t xml:space="preserve">3.2.5 </w:t>
      </w:r>
      <w:r>
        <w:rPr>
          <w:rFonts w:ascii="仿宋" w:hAnsi="仿宋" w:eastAsia="仿宋" w:cs="仿宋"/>
          <w:color w:val="auto"/>
          <w:kern w:val="0"/>
          <w:sz w:val="24"/>
          <w:szCs w:val="24"/>
          <w:highlight w:val="none"/>
          <w:lang w:val="zh-CN"/>
        </w:rPr>
        <w:t>招标文件规定推荐中标候选人的，推荐前三名为中标候选人</w:t>
      </w:r>
      <w:r>
        <w:rPr>
          <w:rFonts w:ascii="仿宋" w:hAnsi="仿宋" w:eastAsia="仿宋" w:cs="仿宋"/>
          <w:color w:val="auto"/>
          <w:kern w:val="0"/>
          <w:sz w:val="24"/>
          <w:szCs w:val="24"/>
          <w:highlight w:val="none"/>
        </w:rPr>
        <w:t>。</w:t>
      </w:r>
    </w:p>
    <w:p>
      <w:pPr>
        <w:autoSpaceDE w:val="0"/>
        <w:autoSpaceDN w:val="0"/>
        <w:spacing w:line="360" w:lineRule="auto"/>
        <w:ind w:firstLine="480" w:firstLineChars="200"/>
        <w:rPr>
          <w:rFonts w:hint="default" w:ascii="仿宋" w:hAnsi="仿宋" w:eastAsia="仿宋" w:cs="仿宋"/>
          <w:color w:val="auto"/>
          <w:kern w:val="0"/>
          <w:sz w:val="24"/>
          <w:highlight w:val="none"/>
          <w:lang w:val="zh-CN"/>
        </w:rPr>
      </w:pPr>
      <w:r>
        <w:rPr>
          <w:rFonts w:ascii="仿宋" w:hAnsi="仿宋" w:eastAsia="仿宋" w:cs="仿宋"/>
          <w:color w:val="auto"/>
          <w:kern w:val="0"/>
          <w:sz w:val="24"/>
          <w:highlight w:val="none"/>
          <w:lang w:val="zh-CN"/>
        </w:rPr>
        <w:t xml:space="preserve">3.2.6 </w:t>
      </w:r>
      <w:r>
        <w:rPr>
          <w:rFonts w:ascii="仿宋" w:hAnsi="仿宋" w:eastAsia="仿宋" w:cs="仿宋"/>
          <w:color w:val="auto"/>
          <w:sz w:val="24"/>
          <w:highlight w:val="none"/>
          <w:lang w:val="zh-CN"/>
        </w:rPr>
        <w:t>投标人可依照招标文件要求进行多个标段投标。若所投各个标段的综合得分排位均第一的，允许中标一个标段或者多个标段的，按照招标文件的标段顺序中标或者依次中标；超出允许中标标段的，参与综合得分排序，排序第一也不中标，中标顺延排序第二的投标人。</w:t>
      </w:r>
    </w:p>
    <w:p>
      <w:pPr>
        <w:autoSpaceDE w:val="0"/>
        <w:autoSpaceDN w:val="0"/>
        <w:spacing w:line="360" w:lineRule="auto"/>
        <w:ind w:firstLine="480" w:firstLineChars="200"/>
        <w:rPr>
          <w:rFonts w:hint="default" w:ascii="仿宋" w:hAnsi="仿宋" w:eastAsia="仿宋" w:cs="仿宋"/>
          <w:color w:val="auto"/>
          <w:sz w:val="24"/>
          <w:highlight w:val="none"/>
          <w:lang w:val="zh-CN"/>
        </w:rPr>
      </w:pPr>
      <w:r>
        <w:rPr>
          <w:rFonts w:ascii="仿宋" w:hAnsi="仿宋" w:eastAsia="仿宋" w:cs="仿宋"/>
          <w:color w:val="auto"/>
          <w:kern w:val="0"/>
          <w:sz w:val="24"/>
          <w:highlight w:val="none"/>
          <w:lang w:val="zh-CN"/>
        </w:rPr>
        <w:t>3.2.</w:t>
      </w:r>
      <w:r>
        <w:rPr>
          <w:rFonts w:ascii="仿宋" w:hAnsi="仿宋" w:eastAsia="仿宋" w:cs="仿宋"/>
          <w:color w:val="auto"/>
          <w:sz w:val="24"/>
          <w:highlight w:val="none"/>
          <w:lang w:val="zh-CN"/>
        </w:rPr>
        <w:t>7 第一中标候选人除因法定不可抗力外不得随意放弃中标资格，否则承担相应法律责任。第一中标候选人确因不可抗力不能履行政府采购合同，或因被查实存在影响中标结果的违法行为等情形，不符合中标条件的，招标人可按照评标委员会提出的中标候选人名单排序依次确定其他中标候选人为中标人；依次确定其他中标候选人与招标人预期差距较大，或对招标人明显不利的，招标人可重新招标。</w:t>
      </w:r>
    </w:p>
    <w:p>
      <w:pPr>
        <w:autoSpaceDE w:val="0"/>
        <w:autoSpaceDN w:val="0"/>
        <w:spacing w:line="360" w:lineRule="auto"/>
        <w:rPr>
          <w:rFonts w:hint="default" w:ascii="仿宋" w:hAnsi="仿宋" w:eastAsia="仿宋" w:cs="仿宋"/>
          <w:b/>
          <w:bCs/>
          <w:color w:val="auto"/>
          <w:sz w:val="28"/>
          <w:highlight w:val="none"/>
          <w:lang w:val="zh-CN"/>
        </w:rPr>
      </w:pPr>
      <w:bookmarkStart w:id="53" w:name="_Toc410312483"/>
      <w:r>
        <w:rPr>
          <w:rFonts w:ascii="仿宋" w:hAnsi="仿宋" w:eastAsia="仿宋" w:cs="仿宋"/>
          <w:b/>
          <w:bCs/>
          <w:color w:val="auto"/>
          <w:sz w:val="28"/>
          <w:highlight w:val="none"/>
          <w:lang w:val="zh-CN"/>
        </w:rPr>
        <w:br w:type="page"/>
      </w:r>
    </w:p>
    <w:p>
      <w:pPr>
        <w:autoSpaceDE w:val="0"/>
        <w:autoSpaceDN w:val="0"/>
        <w:spacing w:line="360" w:lineRule="auto"/>
        <w:outlineLvl w:val="1"/>
        <w:rPr>
          <w:rFonts w:hint="default" w:ascii="仿宋" w:hAnsi="仿宋" w:eastAsia="仿宋" w:cs="仿宋"/>
          <w:b/>
          <w:bCs/>
          <w:color w:val="auto"/>
          <w:sz w:val="28"/>
          <w:highlight w:val="none"/>
          <w:lang w:val="zh-CN"/>
        </w:rPr>
      </w:pPr>
      <w:bookmarkStart w:id="54" w:name="_Toc29323"/>
      <w:r>
        <w:rPr>
          <w:rFonts w:ascii="仿宋" w:hAnsi="仿宋" w:eastAsia="仿宋" w:cs="仿宋"/>
          <w:b/>
          <w:bCs/>
          <w:color w:val="auto"/>
          <w:sz w:val="28"/>
          <w:highlight w:val="none"/>
          <w:lang w:val="zh-CN"/>
        </w:rPr>
        <w:t>3.3 评分标准分项明细表</w:t>
      </w:r>
      <w:bookmarkEnd w:id="53"/>
      <w:bookmarkEnd w:id="54"/>
    </w:p>
    <w:p>
      <w:pPr>
        <w:tabs>
          <w:tab w:val="left" w:pos="6480"/>
        </w:tabs>
        <w:autoSpaceDE w:val="0"/>
        <w:autoSpaceDN w:val="0"/>
        <w:spacing w:line="360" w:lineRule="auto"/>
        <w:ind w:left="875" w:right="-315" w:hanging="1049"/>
        <w:jc w:val="left"/>
        <w:rPr>
          <w:rFonts w:hint="default" w:ascii="仿宋" w:hAnsi="仿宋" w:eastAsia="仿宋" w:cs="仿宋"/>
          <w:b/>
          <w:bCs/>
          <w:color w:val="auto"/>
          <w:sz w:val="24"/>
          <w:szCs w:val="24"/>
          <w:highlight w:val="none"/>
          <w:lang w:val="zh-CN"/>
        </w:rPr>
      </w:pPr>
      <w:r>
        <w:rPr>
          <w:rFonts w:ascii="仿宋" w:hAnsi="仿宋" w:eastAsia="仿宋" w:cs="仿宋"/>
          <w:color w:val="auto"/>
          <w:sz w:val="24"/>
          <w:szCs w:val="24"/>
          <w:highlight w:val="none"/>
          <w:lang w:val="zh-CN"/>
        </w:rPr>
        <w:t xml:space="preserve">  </w:t>
      </w:r>
      <w:r>
        <w:rPr>
          <w:rFonts w:ascii="仿宋" w:hAnsi="仿宋" w:eastAsia="仿宋" w:cs="仿宋"/>
          <w:b/>
          <w:bCs/>
          <w:color w:val="auto"/>
          <w:sz w:val="24"/>
          <w:szCs w:val="24"/>
          <w:highlight w:val="none"/>
          <w:lang w:val="zh-CN"/>
        </w:rPr>
        <w:t xml:space="preserve"> 3.3.1 资格审查</w:t>
      </w:r>
    </w:p>
    <w:p>
      <w:pPr>
        <w:spacing w:line="360" w:lineRule="auto"/>
        <w:ind w:firstLine="480" w:firstLineChars="200"/>
        <w:rPr>
          <w:rFonts w:hint="default" w:ascii="仿宋" w:hAnsi="仿宋" w:eastAsia="仿宋" w:cs="仿宋"/>
          <w:color w:val="auto"/>
          <w:sz w:val="24"/>
          <w:highlight w:val="none"/>
        </w:rPr>
      </w:pPr>
      <w:r>
        <w:rPr>
          <w:rFonts w:ascii="仿宋" w:hAnsi="仿宋" w:eastAsia="仿宋" w:cs="仿宋"/>
          <w:color w:val="auto"/>
          <w:sz w:val="24"/>
          <w:highlight w:val="none"/>
        </w:rPr>
        <w:t>（1）根据《中华人民共和国政府采购法》、《中华人民共和国政府采购法实施条例》等法律制度，结合采购项目特点制定本资格审查办法。</w:t>
      </w:r>
    </w:p>
    <w:p>
      <w:pPr>
        <w:spacing w:line="360" w:lineRule="auto"/>
        <w:ind w:firstLine="480" w:firstLineChars="200"/>
        <w:rPr>
          <w:rFonts w:hint="default" w:ascii="仿宋" w:hAnsi="仿宋" w:eastAsia="仿宋" w:cs="仿宋"/>
          <w:color w:val="auto"/>
          <w:sz w:val="24"/>
          <w:highlight w:val="none"/>
        </w:rPr>
      </w:pPr>
      <w:r>
        <w:rPr>
          <w:rFonts w:ascii="仿宋" w:hAnsi="仿宋" w:eastAsia="仿宋" w:cs="仿宋"/>
          <w:color w:val="auto"/>
          <w:sz w:val="24"/>
          <w:highlight w:val="none"/>
        </w:rPr>
        <w:t>（2）采购人及采购代理机构应依据法律法规和本招标文件的规定，对投标文件是否按照规定要求提供资格性证明材料、是否按照规定交纳投标保证金、是否属于禁止参加投标的供应商等进行审查，以确定投标人是否具备投标资格。</w:t>
      </w:r>
    </w:p>
    <w:p>
      <w:pPr>
        <w:spacing w:line="360" w:lineRule="auto"/>
        <w:ind w:firstLine="480" w:firstLineChars="200"/>
        <w:rPr>
          <w:rFonts w:hint="default" w:ascii="仿宋" w:hAnsi="仿宋" w:eastAsia="仿宋" w:cs="仿宋"/>
          <w:color w:val="auto"/>
          <w:sz w:val="24"/>
          <w:highlight w:val="none"/>
        </w:rPr>
      </w:pPr>
      <w:r>
        <w:rPr>
          <w:rFonts w:ascii="仿宋" w:hAnsi="仿宋" w:eastAsia="仿宋" w:cs="仿宋"/>
          <w:color w:val="auto"/>
          <w:sz w:val="24"/>
          <w:highlight w:val="none"/>
        </w:rPr>
        <w:t>资格性审查标准见下表：</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1361"/>
        <w:gridCol w:w="1899"/>
        <w:gridCol w:w="5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489" w:type="dxa"/>
            <w:gridSpan w:val="3"/>
            <w:noWrap w:val="0"/>
            <w:vAlign w:val="center"/>
          </w:tcPr>
          <w:p>
            <w:pPr>
              <w:spacing w:line="360" w:lineRule="auto"/>
              <w:jc w:val="center"/>
              <w:rPr>
                <w:rFonts w:hint="default" w:ascii="仿宋" w:hAnsi="仿宋" w:eastAsia="仿宋" w:cs="宋体"/>
                <w:b/>
                <w:bCs/>
                <w:color w:val="auto"/>
                <w:kern w:val="0"/>
                <w:sz w:val="24"/>
                <w:highlight w:val="none"/>
              </w:rPr>
            </w:pPr>
            <w:r>
              <w:rPr>
                <w:rFonts w:ascii="仿宋" w:hAnsi="仿宋" w:eastAsia="仿宋" w:cs="宋体"/>
                <w:b/>
                <w:bCs/>
                <w:color w:val="auto"/>
                <w:kern w:val="0"/>
                <w:sz w:val="24"/>
                <w:highlight w:val="none"/>
              </w:rPr>
              <w:t>资格性审查项</w:t>
            </w:r>
          </w:p>
        </w:tc>
        <w:tc>
          <w:tcPr>
            <w:tcW w:w="5257" w:type="dxa"/>
            <w:noWrap w:val="0"/>
            <w:vAlign w:val="center"/>
          </w:tcPr>
          <w:p>
            <w:pPr>
              <w:spacing w:line="360" w:lineRule="auto"/>
              <w:jc w:val="center"/>
              <w:rPr>
                <w:rFonts w:hint="default" w:ascii="仿宋" w:hAnsi="仿宋" w:eastAsia="仿宋" w:cs="宋体"/>
                <w:b/>
                <w:bCs/>
                <w:color w:val="auto"/>
                <w:kern w:val="0"/>
                <w:sz w:val="24"/>
                <w:highlight w:val="none"/>
              </w:rPr>
            </w:pPr>
            <w:r>
              <w:rPr>
                <w:rFonts w:ascii="仿宋" w:hAnsi="仿宋" w:eastAsia="仿宋" w:cs="宋体"/>
                <w:b/>
                <w:bCs/>
                <w:color w:val="auto"/>
                <w:kern w:val="0"/>
                <w:sz w:val="24"/>
                <w:highlight w:val="none"/>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229" w:type="dxa"/>
            <w:vMerge w:val="restart"/>
            <w:noWrap w:val="0"/>
            <w:vAlign w:val="center"/>
          </w:tcPr>
          <w:p>
            <w:pPr>
              <w:spacing w:line="360" w:lineRule="auto"/>
              <w:rPr>
                <w:rFonts w:hint="default" w:ascii="仿宋" w:hAnsi="仿宋" w:eastAsia="仿宋" w:cs="宋体"/>
                <w:bCs/>
                <w:color w:val="auto"/>
                <w:kern w:val="0"/>
                <w:szCs w:val="21"/>
                <w:highlight w:val="none"/>
              </w:rPr>
            </w:pPr>
            <w:r>
              <w:rPr>
                <w:rFonts w:ascii="仿宋" w:hAnsi="仿宋" w:eastAsia="仿宋"/>
                <w:color w:val="auto"/>
                <w:szCs w:val="21"/>
                <w:highlight w:val="none"/>
              </w:rPr>
              <w:t>投标人资格要求</w:t>
            </w:r>
            <w:r>
              <w:rPr>
                <w:rFonts w:ascii="仿宋" w:hAnsi="仿宋" w:eastAsia="仿宋" w:cs="宋体"/>
                <w:color w:val="auto"/>
                <w:kern w:val="0"/>
                <w:szCs w:val="21"/>
                <w:highlight w:val="none"/>
              </w:rPr>
              <w:t>　</w:t>
            </w:r>
          </w:p>
        </w:tc>
        <w:tc>
          <w:tcPr>
            <w:tcW w:w="3260" w:type="dxa"/>
            <w:gridSpan w:val="2"/>
            <w:noWrap w:val="0"/>
            <w:vAlign w:val="center"/>
          </w:tcPr>
          <w:p>
            <w:pPr>
              <w:rPr>
                <w:rFonts w:hint="default" w:ascii="仿宋" w:hAnsi="仿宋" w:eastAsia="仿宋"/>
                <w:color w:val="auto"/>
                <w:highlight w:val="none"/>
              </w:rPr>
            </w:pPr>
            <w:r>
              <w:rPr>
                <w:rFonts w:ascii="仿宋" w:hAnsi="仿宋" w:eastAsia="仿宋"/>
                <w:color w:val="auto"/>
                <w:highlight w:val="none"/>
              </w:rPr>
              <w:t>1.具</w:t>
            </w:r>
            <w:r>
              <w:rPr>
                <w:rFonts w:ascii="仿宋" w:hAnsi="仿宋" w:eastAsia="仿宋"/>
                <w:color w:val="auto"/>
                <w:szCs w:val="21"/>
                <w:highlight w:val="none"/>
              </w:rPr>
              <w:t>有独立承担民事责任的能力。</w:t>
            </w:r>
          </w:p>
        </w:tc>
        <w:tc>
          <w:tcPr>
            <w:tcW w:w="5257" w:type="dxa"/>
            <w:noWrap w:val="0"/>
            <w:vAlign w:val="center"/>
          </w:tcPr>
          <w:p>
            <w:pPr>
              <w:rPr>
                <w:rFonts w:hint="default" w:ascii="仿宋" w:hAnsi="仿宋" w:eastAsia="仿宋"/>
                <w:color w:val="auto"/>
                <w:highlight w:val="none"/>
              </w:rPr>
            </w:pPr>
            <w:r>
              <w:rPr>
                <w:rFonts w:ascii="仿宋" w:hAnsi="仿宋" w:eastAsia="仿宋"/>
                <w:bCs/>
                <w:color w:val="auto"/>
                <w:szCs w:val="21"/>
                <w:highlight w:val="none"/>
              </w:rPr>
              <w:t>提供供应商合法成立的营业执照或法人证书复印件【注：营业执照或法人证书如有载明有效期限的，应在有效期限内，不能提供分支机构营业执照或法人证书】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229" w:type="dxa"/>
            <w:vMerge w:val="continue"/>
            <w:noWrap w:val="0"/>
            <w:vAlign w:val="center"/>
          </w:tcPr>
          <w:p>
            <w:pPr>
              <w:spacing w:line="360" w:lineRule="auto"/>
              <w:rPr>
                <w:rFonts w:hint="default" w:ascii="仿宋" w:hAnsi="仿宋" w:eastAsia="仿宋" w:cs="宋体"/>
                <w:bCs/>
                <w:color w:val="auto"/>
                <w:kern w:val="0"/>
                <w:szCs w:val="21"/>
                <w:highlight w:val="none"/>
              </w:rPr>
            </w:pPr>
          </w:p>
        </w:tc>
        <w:tc>
          <w:tcPr>
            <w:tcW w:w="1361" w:type="dxa"/>
            <w:vMerge w:val="restart"/>
            <w:noWrap w:val="0"/>
            <w:vAlign w:val="center"/>
          </w:tcPr>
          <w:p>
            <w:pPr>
              <w:rPr>
                <w:rFonts w:hint="default" w:ascii="仿宋" w:hAnsi="仿宋" w:eastAsia="仿宋"/>
                <w:color w:val="auto"/>
                <w:highlight w:val="none"/>
              </w:rPr>
            </w:pPr>
            <w:r>
              <w:rPr>
                <w:rFonts w:ascii="仿宋" w:hAnsi="仿宋" w:eastAsia="仿宋"/>
                <w:color w:val="auto"/>
                <w:szCs w:val="21"/>
                <w:highlight w:val="none"/>
              </w:rPr>
              <w:t>2</w:t>
            </w:r>
            <w:r>
              <w:rPr>
                <w:rFonts w:ascii="仿宋" w:hAnsi="仿宋" w:eastAsia="仿宋" w:cs="Arial"/>
                <w:color w:val="auto"/>
                <w:szCs w:val="21"/>
                <w:highlight w:val="none"/>
              </w:rPr>
              <w:t>.</w:t>
            </w:r>
            <w:r>
              <w:rPr>
                <w:rFonts w:ascii="仿宋" w:hAnsi="仿宋" w:eastAsia="仿宋"/>
                <w:color w:val="auto"/>
                <w:szCs w:val="21"/>
                <w:highlight w:val="none"/>
              </w:rPr>
              <w:t>具有良好的商业信誉和健全的财务会计制度</w:t>
            </w:r>
          </w:p>
        </w:tc>
        <w:tc>
          <w:tcPr>
            <w:tcW w:w="1899" w:type="dxa"/>
            <w:noWrap w:val="0"/>
            <w:vAlign w:val="center"/>
          </w:tcPr>
          <w:p>
            <w:pPr>
              <w:rPr>
                <w:rFonts w:hint="default" w:ascii="仿宋" w:hAnsi="仿宋" w:eastAsia="仿宋"/>
                <w:color w:val="auto"/>
                <w:szCs w:val="21"/>
                <w:highlight w:val="none"/>
              </w:rPr>
            </w:pPr>
            <w:r>
              <w:rPr>
                <w:rFonts w:ascii="仿宋" w:hAnsi="仿宋" w:eastAsia="仿宋"/>
                <w:color w:val="auto"/>
                <w:szCs w:val="21"/>
                <w:highlight w:val="none"/>
              </w:rPr>
              <w:t>（1）具有良好的商业信誉的证明材料</w:t>
            </w:r>
          </w:p>
        </w:tc>
        <w:tc>
          <w:tcPr>
            <w:tcW w:w="5257" w:type="dxa"/>
            <w:noWrap w:val="0"/>
            <w:vAlign w:val="center"/>
          </w:tcPr>
          <w:p>
            <w:pPr>
              <w:rPr>
                <w:rFonts w:hint="default" w:ascii="仿宋" w:hAnsi="仿宋" w:eastAsia="仿宋"/>
                <w:color w:val="auto"/>
                <w:szCs w:val="21"/>
                <w:highlight w:val="none"/>
              </w:rPr>
            </w:pPr>
            <w:r>
              <w:rPr>
                <w:rFonts w:ascii="仿宋" w:hAnsi="仿宋" w:eastAsia="仿宋"/>
                <w:color w:val="auto"/>
                <w:szCs w:val="21"/>
                <w:highlight w:val="none"/>
              </w:rPr>
              <w:t>由供应商承诺【注：按法律法规要求提供书面声明材料原件】</w:t>
            </w:r>
          </w:p>
          <w:p>
            <w:pPr>
              <w:rPr>
                <w:rFonts w:hint="default" w:ascii="仿宋" w:hAnsi="仿宋" w:eastAsia="仿宋"/>
                <w:color w:val="auto"/>
                <w:szCs w:val="21"/>
                <w:highlight w:val="none"/>
              </w:rPr>
            </w:pPr>
            <w:r>
              <w:rPr>
                <w:rFonts w:ascii="仿宋" w:hAnsi="仿宋" w:eastAsia="仿宋"/>
                <w:color w:val="auto"/>
                <w:szCs w:val="21"/>
                <w:highlight w:val="none"/>
              </w:rPr>
              <w:t>说明：供应商在参加采购活动前，被纳入法院、工商行政管理部门、税务部门、银行认定的失信名单且在有效期内，或者在前三年政府采购合同履约过程中及其他经营活动履约过程中未依法履约被有关行政部门处罚（处理）的，本项目不认定其具有良好的商业信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1229" w:type="dxa"/>
            <w:vMerge w:val="continue"/>
            <w:noWrap w:val="0"/>
            <w:vAlign w:val="center"/>
          </w:tcPr>
          <w:p>
            <w:pPr>
              <w:spacing w:line="360" w:lineRule="auto"/>
              <w:rPr>
                <w:rFonts w:hint="default" w:ascii="仿宋" w:hAnsi="仿宋" w:eastAsia="仿宋" w:cs="宋体"/>
                <w:bCs/>
                <w:color w:val="auto"/>
                <w:kern w:val="0"/>
                <w:szCs w:val="21"/>
                <w:highlight w:val="none"/>
              </w:rPr>
            </w:pPr>
          </w:p>
        </w:tc>
        <w:tc>
          <w:tcPr>
            <w:tcW w:w="1361" w:type="dxa"/>
            <w:vMerge w:val="continue"/>
            <w:noWrap w:val="0"/>
            <w:vAlign w:val="center"/>
          </w:tcPr>
          <w:p>
            <w:pPr>
              <w:spacing w:line="360" w:lineRule="auto"/>
              <w:rPr>
                <w:rFonts w:hint="default" w:ascii="仿宋" w:hAnsi="仿宋" w:eastAsia="仿宋"/>
                <w:color w:val="auto"/>
                <w:szCs w:val="21"/>
                <w:highlight w:val="none"/>
              </w:rPr>
            </w:pPr>
          </w:p>
        </w:tc>
        <w:tc>
          <w:tcPr>
            <w:tcW w:w="1899" w:type="dxa"/>
            <w:noWrap w:val="0"/>
            <w:vAlign w:val="center"/>
          </w:tcPr>
          <w:p>
            <w:pPr>
              <w:rPr>
                <w:rFonts w:hint="default" w:ascii="仿宋" w:hAnsi="仿宋" w:eastAsia="仿宋"/>
                <w:color w:val="auto"/>
                <w:szCs w:val="21"/>
                <w:highlight w:val="none"/>
              </w:rPr>
            </w:pPr>
            <w:r>
              <w:rPr>
                <w:rFonts w:ascii="仿宋" w:hAnsi="仿宋" w:eastAsia="仿宋"/>
                <w:color w:val="auto"/>
                <w:szCs w:val="21"/>
                <w:highlight w:val="none"/>
              </w:rPr>
              <w:t>（2）具有健全的财务会计制度的证明材料</w:t>
            </w:r>
          </w:p>
        </w:tc>
        <w:tc>
          <w:tcPr>
            <w:tcW w:w="5257" w:type="dxa"/>
            <w:noWrap w:val="0"/>
            <w:vAlign w:val="center"/>
          </w:tcPr>
          <w:p>
            <w:pPr>
              <w:rPr>
                <w:rFonts w:hint="default" w:ascii="仿宋" w:hAnsi="仿宋" w:eastAsia="仿宋"/>
                <w:color w:val="auto"/>
                <w:highlight w:val="none"/>
              </w:rPr>
            </w:pPr>
            <w:r>
              <w:rPr>
                <w:rFonts w:ascii="仿宋" w:hAnsi="仿宋" w:eastAsia="仿宋"/>
                <w:color w:val="auto"/>
                <w:szCs w:val="21"/>
                <w:highlight w:val="none"/>
              </w:rPr>
              <w:t>由供应商提供近三年经会计师事务所审计的财务报告复印件，指2019年1月1日起至2021年12月31日。（新成立的企业，依据成立时间提供相应年度报表）或银行出具的资信证明复印件加盖鲜章。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1229" w:type="dxa"/>
            <w:vMerge w:val="continue"/>
            <w:noWrap w:val="0"/>
            <w:vAlign w:val="center"/>
          </w:tcPr>
          <w:p>
            <w:pPr>
              <w:spacing w:line="360" w:lineRule="auto"/>
              <w:rPr>
                <w:rFonts w:hint="default" w:ascii="仿宋" w:hAnsi="仿宋" w:eastAsia="仿宋" w:cs="宋体"/>
                <w:bCs/>
                <w:color w:val="auto"/>
                <w:kern w:val="0"/>
                <w:szCs w:val="21"/>
                <w:highlight w:val="none"/>
              </w:rPr>
            </w:pPr>
          </w:p>
        </w:tc>
        <w:tc>
          <w:tcPr>
            <w:tcW w:w="3260" w:type="dxa"/>
            <w:gridSpan w:val="2"/>
            <w:noWrap w:val="0"/>
            <w:vAlign w:val="center"/>
          </w:tcPr>
          <w:p>
            <w:pPr>
              <w:rPr>
                <w:rFonts w:hint="default" w:ascii="仿宋" w:hAnsi="仿宋" w:eastAsia="仿宋" w:cs="宋体"/>
                <w:bCs/>
                <w:color w:val="auto"/>
                <w:kern w:val="0"/>
                <w:szCs w:val="21"/>
                <w:highlight w:val="none"/>
              </w:rPr>
            </w:pPr>
            <w:r>
              <w:rPr>
                <w:rFonts w:ascii="仿宋" w:hAnsi="仿宋" w:eastAsia="仿宋"/>
                <w:color w:val="auto"/>
                <w:szCs w:val="21"/>
                <w:highlight w:val="none"/>
              </w:rPr>
              <w:t>3</w:t>
            </w:r>
            <w:r>
              <w:rPr>
                <w:rFonts w:ascii="仿宋" w:hAnsi="仿宋" w:eastAsia="仿宋" w:cs="Arial"/>
                <w:color w:val="auto"/>
                <w:szCs w:val="21"/>
                <w:highlight w:val="none"/>
              </w:rPr>
              <w:t>.</w:t>
            </w:r>
            <w:r>
              <w:rPr>
                <w:rFonts w:ascii="仿宋" w:hAnsi="仿宋" w:eastAsia="仿宋"/>
                <w:color w:val="auto"/>
                <w:szCs w:val="21"/>
                <w:highlight w:val="none"/>
              </w:rPr>
              <w:t>具有履行合同所必须的设备和专业技术能力</w:t>
            </w:r>
          </w:p>
        </w:tc>
        <w:tc>
          <w:tcPr>
            <w:tcW w:w="5257" w:type="dxa"/>
            <w:noWrap w:val="0"/>
            <w:vAlign w:val="center"/>
          </w:tcPr>
          <w:p>
            <w:pPr>
              <w:rPr>
                <w:rFonts w:hint="default" w:ascii="仿宋" w:hAnsi="仿宋" w:eastAsia="仿宋"/>
                <w:color w:val="auto"/>
                <w:szCs w:val="21"/>
                <w:highlight w:val="none"/>
              </w:rPr>
            </w:pPr>
            <w:r>
              <w:rPr>
                <w:rFonts w:ascii="仿宋" w:hAnsi="仿宋" w:eastAsia="仿宋"/>
                <w:color w:val="auto"/>
                <w:szCs w:val="21"/>
                <w:highlight w:val="none"/>
              </w:rPr>
              <w:t>由供应商提供书面承诺【注：按法律法规要求提供书面声明材料】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229" w:type="dxa"/>
            <w:vMerge w:val="continue"/>
            <w:noWrap w:val="0"/>
            <w:vAlign w:val="center"/>
          </w:tcPr>
          <w:p>
            <w:pPr>
              <w:spacing w:line="360" w:lineRule="auto"/>
              <w:rPr>
                <w:rFonts w:hint="default" w:ascii="仿宋" w:hAnsi="仿宋" w:eastAsia="仿宋" w:cs="宋体"/>
                <w:bCs/>
                <w:color w:val="auto"/>
                <w:kern w:val="0"/>
                <w:szCs w:val="21"/>
                <w:highlight w:val="none"/>
              </w:rPr>
            </w:pPr>
          </w:p>
        </w:tc>
        <w:tc>
          <w:tcPr>
            <w:tcW w:w="1361" w:type="dxa"/>
            <w:vMerge w:val="restart"/>
            <w:noWrap w:val="0"/>
            <w:vAlign w:val="center"/>
          </w:tcPr>
          <w:p>
            <w:pPr>
              <w:rPr>
                <w:rFonts w:hint="default" w:ascii="仿宋" w:hAnsi="仿宋" w:eastAsia="仿宋" w:cs="宋体"/>
                <w:bCs/>
                <w:color w:val="auto"/>
                <w:kern w:val="0"/>
                <w:szCs w:val="21"/>
                <w:highlight w:val="none"/>
              </w:rPr>
            </w:pPr>
            <w:r>
              <w:rPr>
                <w:rFonts w:ascii="仿宋" w:hAnsi="仿宋" w:eastAsia="仿宋"/>
                <w:color w:val="auto"/>
                <w:szCs w:val="21"/>
                <w:highlight w:val="none"/>
              </w:rPr>
              <w:t>4</w:t>
            </w:r>
            <w:r>
              <w:rPr>
                <w:rFonts w:ascii="仿宋" w:hAnsi="仿宋" w:eastAsia="仿宋" w:cs="Arial"/>
                <w:color w:val="auto"/>
                <w:szCs w:val="21"/>
                <w:highlight w:val="none"/>
              </w:rPr>
              <w:t>.</w:t>
            </w:r>
            <w:r>
              <w:rPr>
                <w:rFonts w:ascii="仿宋" w:hAnsi="仿宋" w:eastAsia="仿宋"/>
                <w:color w:val="auto"/>
                <w:szCs w:val="21"/>
                <w:highlight w:val="none"/>
              </w:rPr>
              <w:t>有依法缴纳税收和社会保障资金的良好记录</w:t>
            </w:r>
          </w:p>
        </w:tc>
        <w:tc>
          <w:tcPr>
            <w:tcW w:w="1899" w:type="dxa"/>
            <w:noWrap w:val="0"/>
            <w:vAlign w:val="center"/>
          </w:tcPr>
          <w:p>
            <w:pPr>
              <w:rPr>
                <w:rFonts w:hint="default" w:ascii="仿宋" w:hAnsi="仿宋" w:eastAsia="仿宋" w:cs="宋体"/>
                <w:bCs/>
                <w:color w:val="auto"/>
                <w:kern w:val="0"/>
                <w:szCs w:val="21"/>
                <w:highlight w:val="none"/>
              </w:rPr>
            </w:pPr>
            <w:r>
              <w:rPr>
                <w:rFonts w:ascii="仿宋" w:hAnsi="仿宋" w:eastAsia="仿宋" w:cs="宋体"/>
                <w:bCs/>
                <w:color w:val="auto"/>
                <w:kern w:val="0"/>
                <w:szCs w:val="21"/>
                <w:highlight w:val="none"/>
              </w:rPr>
              <w:t>（1）缴纳税收的证明材料</w:t>
            </w:r>
          </w:p>
        </w:tc>
        <w:tc>
          <w:tcPr>
            <w:tcW w:w="5257" w:type="dxa"/>
            <w:noWrap w:val="0"/>
            <w:vAlign w:val="center"/>
          </w:tcPr>
          <w:p>
            <w:pPr>
              <w:rPr>
                <w:rFonts w:hint="default" w:ascii="仿宋" w:hAnsi="仿宋" w:eastAsia="仿宋"/>
                <w:color w:val="auto"/>
                <w:szCs w:val="21"/>
                <w:highlight w:val="none"/>
              </w:rPr>
            </w:pPr>
            <w:r>
              <w:rPr>
                <w:rFonts w:ascii="仿宋" w:hAnsi="仿宋" w:eastAsia="仿宋"/>
                <w:color w:val="auto"/>
                <w:szCs w:val="21"/>
                <w:highlight w:val="none"/>
              </w:rPr>
              <w:t>提供投标截止前任意连续3个月内的依法缴纳税收记录（加盖鲜章的复印件）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229" w:type="dxa"/>
            <w:vMerge w:val="continue"/>
            <w:noWrap w:val="0"/>
            <w:vAlign w:val="center"/>
          </w:tcPr>
          <w:p>
            <w:pPr>
              <w:spacing w:line="360" w:lineRule="auto"/>
              <w:rPr>
                <w:rFonts w:hint="default" w:ascii="仿宋" w:hAnsi="仿宋" w:eastAsia="仿宋" w:cs="宋体"/>
                <w:bCs/>
                <w:color w:val="auto"/>
                <w:kern w:val="0"/>
                <w:szCs w:val="21"/>
                <w:highlight w:val="none"/>
              </w:rPr>
            </w:pPr>
          </w:p>
        </w:tc>
        <w:tc>
          <w:tcPr>
            <w:tcW w:w="1361" w:type="dxa"/>
            <w:vMerge w:val="continue"/>
            <w:noWrap w:val="0"/>
            <w:vAlign w:val="center"/>
          </w:tcPr>
          <w:p>
            <w:pPr>
              <w:rPr>
                <w:rFonts w:hint="default" w:ascii="仿宋" w:hAnsi="仿宋" w:eastAsia="仿宋"/>
                <w:color w:val="auto"/>
                <w:szCs w:val="21"/>
                <w:highlight w:val="none"/>
              </w:rPr>
            </w:pPr>
          </w:p>
        </w:tc>
        <w:tc>
          <w:tcPr>
            <w:tcW w:w="1899" w:type="dxa"/>
            <w:noWrap w:val="0"/>
            <w:vAlign w:val="center"/>
          </w:tcPr>
          <w:p>
            <w:pPr>
              <w:rPr>
                <w:rFonts w:hint="default" w:ascii="仿宋" w:hAnsi="仿宋" w:eastAsia="仿宋"/>
                <w:color w:val="auto"/>
                <w:szCs w:val="21"/>
                <w:highlight w:val="none"/>
              </w:rPr>
            </w:pPr>
            <w:r>
              <w:rPr>
                <w:rFonts w:ascii="仿宋" w:hAnsi="仿宋" w:eastAsia="仿宋" w:cs="宋体"/>
                <w:bCs/>
                <w:color w:val="auto"/>
                <w:kern w:val="0"/>
                <w:szCs w:val="21"/>
                <w:highlight w:val="none"/>
              </w:rPr>
              <w:t>（2）缴纳社会保障资金的证明材料</w:t>
            </w:r>
          </w:p>
        </w:tc>
        <w:tc>
          <w:tcPr>
            <w:tcW w:w="5257" w:type="dxa"/>
            <w:noWrap w:val="0"/>
            <w:vAlign w:val="center"/>
          </w:tcPr>
          <w:p>
            <w:pPr>
              <w:rPr>
                <w:rFonts w:hint="default" w:ascii="仿宋" w:hAnsi="仿宋" w:eastAsia="仿宋"/>
                <w:color w:val="auto"/>
                <w:szCs w:val="21"/>
                <w:highlight w:val="none"/>
              </w:rPr>
            </w:pPr>
            <w:r>
              <w:rPr>
                <w:rFonts w:ascii="仿宋" w:hAnsi="仿宋" w:eastAsia="仿宋"/>
                <w:color w:val="auto"/>
                <w:szCs w:val="21"/>
                <w:highlight w:val="none"/>
              </w:rPr>
              <w:t>提供投标截止前任意连续3个月内的社会保障资金缴纳记录（加盖鲜章的复印件）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8" w:hRule="atLeast"/>
          <w:jc w:val="center"/>
        </w:trPr>
        <w:tc>
          <w:tcPr>
            <w:tcW w:w="1229" w:type="dxa"/>
            <w:vMerge w:val="continue"/>
            <w:noWrap w:val="0"/>
            <w:vAlign w:val="center"/>
          </w:tcPr>
          <w:p>
            <w:pPr>
              <w:spacing w:line="360" w:lineRule="auto"/>
              <w:rPr>
                <w:rFonts w:hint="default" w:ascii="仿宋" w:hAnsi="仿宋" w:eastAsia="仿宋" w:cs="宋体"/>
                <w:color w:val="auto"/>
                <w:kern w:val="0"/>
                <w:szCs w:val="21"/>
                <w:highlight w:val="none"/>
              </w:rPr>
            </w:pPr>
          </w:p>
        </w:tc>
        <w:tc>
          <w:tcPr>
            <w:tcW w:w="3260" w:type="dxa"/>
            <w:gridSpan w:val="2"/>
            <w:noWrap w:val="0"/>
            <w:vAlign w:val="center"/>
          </w:tcPr>
          <w:p>
            <w:pPr>
              <w:rPr>
                <w:rFonts w:hint="default" w:ascii="仿宋" w:hAnsi="仿宋" w:eastAsia="仿宋" w:cs="宋体"/>
                <w:color w:val="auto"/>
                <w:kern w:val="0"/>
                <w:szCs w:val="21"/>
                <w:highlight w:val="none"/>
              </w:rPr>
            </w:pPr>
            <w:r>
              <w:rPr>
                <w:rFonts w:ascii="仿宋" w:hAnsi="仿宋" w:eastAsia="仿宋"/>
                <w:color w:val="auto"/>
                <w:szCs w:val="21"/>
                <w:highlight w:val="none"/>
              </w:rPr>
              <w:t>5</w:t>
            </w:r>
            <w:r>
              <w:rPr>
                <w:rFonts w:ascii="仿宋" w:hAnsi="仿宋" w:eastAsia="仿宋" w:cs="Arial"/>
                <w:color w:val="auto"/>
                <w:szCs w:val="21"/>
                <w:highlight w:val="none"/>
              </w:rPr>
              <w:t>.</w:t>
            </w:r>
            <w:r>
              <w:rPr>
                <w:rFonts w:ascii="仿宋" w:hAnsi="仿宋" w:eastAsia="仿宋"/>
                <w:color w:val="auto"/>
                <w:szCs w:val="21"/>
                <w:highlight w:val="none"/>
              </w:rPr>
              <w:t>参加政府采购活动前三年内，在经营活动中没有重大违法记录</w:t>
            </w:r>
          </w:p>
        </w:tc>
        <w:tc>
          <w:tcPr>
            <w:tcW w:w="5257" w:type="dxa"/>
            <w:noWrap w:val="0"/>
            <w:vAlign w:val="center"/>
          </w:tcPr>
          <w:p>
            <w:pPr>
              <w:rPr>
                <w:rFonts w:hint="default" w:ascii="仿宋" w:hAnsi="仿宋" w:eastAsia="仿宋"/>
                <w:color w:val="auto"/>
                <w:szCs w:val="21"/>
                <w:highlight w:val="none"/>
              </w:rPr>
            </w:pPr>
            <w:r>
              <w:rPr>
                <w:rFonts w:ascii="仿宋" w:hAnsi="仿宋" w:eastAsia="仿宋"/>
                <w:color w:val="auto"/>
                <w:szCs w:val="21"/>
                <w:highlight w:val="none"/>
              </w:rPr>
              <w:t>供应商参加政府采购活动前三年内，在经营活动中没有重大违法记录的书面承诺【注：（1）投标人参加政府采购活动前三年内，在经营活动中没有重大违法记录（说明：投标人在参加政府采购活动前3年内因违法经营被禁止在一定期限内参加政府采购活动，期限届满的，可以参加政府采购活动，但供应商应提供相关证明材料）；（2）按法律法规要求提供书面声明材料原件及相关网页截图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229" w:type="dxa"/>
            <w:vMerge w:val="continue"/>
            <w:noWrap w:val="0"/>
            <w:vAlign w:val="center"/>
          </w:tcPr>
          <w:p>
            <w:pPr>
              <w:spacing w:line="360" w:lineRule="auto"/>
              <w:rPr>
                <w:rFonts w:hint="default" w:ascii="仿宋" w:hAnsi="仿宋" w:eastAsia="仿宋" w:cs="宋体"/>
                <w:color w:val="auto"/>
                <w:kern w:val="0"/>
                <w:szCs w:val="21"/>
                <w:highlight w:val="none"/>
              </w:rPr>
            </w:pPr>
          </w:p>
        </w:tc>
        <w:tc>
          <w:tcPr>
            <w:tcW w:w="3260" w:type="dxa"/>
            <w:gridSpan w:val="2"/>
            <w:noWrap w:val="0"/>
            <w:vAlign w:val="center"/>
          </w:tcPr>
          <w:p>
            <w:pPr>
              <w:rPr>
                <w:rFonts w:hint="default" w:ascii="仿宋" w:hAnsi="仿宋" w:eastAsia="仿宋" w:cs="宋体"/>
                <w:color w:val="auto"/>
                <w:kern w:val="0"/>
                <w:szCs w:val="21"/>
                <w:highlight w:val="none"/>
              </w:rPr>
            </w:pPr>
            <w:r>
              <w:rPr>
                <w:rFonts w:ascii="仿宋" w:hAnsi="仿宋" w:eastAsia="仿宋"/>
                <w:color w:val="auto"/>
                <w:szCs w:val="21"/>
                <w:highlight w:val="none"/>
              </w:rPr>
              <w:t>6</w:t>
            </w:r>
            <w:r>
              <w:rPr>
                <w:rFonts w:ascii="仿宋" w:hAnsi="仿宋" w:eastAsia="仿宋" w:cs="Arial"/>
                <w:color w:val="auto"/>
                <w:szCs w:val="21"/>
                <w:highlight w:val="none"/>
              </w:rPr>
              <w:t>.</w:t>
            </w:r>
            <w:r>
              <w:rPr>
                <w:rFonts w:ascii="仿宋" w:hAnsi="仿宋" w:eastAsia="仿宋"/>
                <w:color w:val="auto"/>
                <w:szCs w:val="21"/>
                <w:highlight w:val="none"/>
              </w:rPr>
              <w:t>法律、行政法规规定的其他条件</w:t>
            </w:r>
          </w:p>
        </w:tc>
        <w:tc>
          <w:tcPr>
            <w:tcW w:w="5257" w:type="dxa"/>
            <w:noWrap w:val="0"/>
            <w:vAlign w:val="center"/>
          </w:tcPr>
          <w:p>
            <w:pPr>
              <w:rPr>
                <w:rFonts w:hint="default" w:ascii="仿宋" w:hAnsi="仿宋" w:eastAsia="仿宋" w:cs="宋体"/>
                <w:color w:val="auto"/>
                <w:kern w:val="0"/>
                <w:szCs w:val="21"/>
                <w:highlight w:val="none"/>
              </w:rPr>
            </w:pPr>
            <w:r>
              <w:rPr>
                <w:rFonts w:ascii="仿宋" w:hAnsi="仿宋" w:eastAsia="仿宋"/>
                <w:color w:val="auto"/>
                <w:szCs w:val="21"/>
                <w:highlight w:val="none"/>
              </w:rPr>
              <w:t>供应商满足法律、行政法规规定的其他条件承诺函原件。【注：按法律法规要求提供承诺书原件】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229" w:type="dxa"/>
            <w:vMerge w:val="continue"/>
            <w:noWrap w:val="0"/>
            <w:vAlign w:val="center"/>
          </w:tcPr>
          <w:p>
            <w:pPr>
              <w:spacing w:line="360" w:lineRule="auto"/>
              <w:rPr>
                <w:rFonts w:hint="default" w:ascii="仿宋" w:hAnsi="仿宋" w:eastAsia="仿宋" w:cs="宋体"/>
                <w:color w:val="auto"/>
                <w:kern w:val="0"/>
                <w:szCs w:val="21"/>
                <w:highlight w:val="none"/>
              </w:rPr>
            </w:pPr>
          </w:p>
        </w:tc>
        <w:tc>
          <w:tcPr>
            <w:tcW w:w="3260" w:type="dxa"/>
            <w:gridSpan w:val="2"/>
            <w:noWrap w:val="0"/>
            <w:vAlign w:val="center"/>
          </w:tcPr>
          <w:p>
            <w:pPr>
              <w:rPr>
                <w:rFonts w:hint="default" w:ascii="仿宋" w:hAnsi="仿宋" w:eastAsia="仿宋"/>
                <w:color w:val="auto"/>
                <w:szCs w:val="21"/>
                <w:highlight w:val="none"/>
              </w:rPr>
            </w:pPr>
            <w:r>
              <w:rPr>
                <w:rFonts w:ascii="仿宋" w:hAnsi="仿宋" w:eastAsia="仿宋"/>
                <w:color w:val="auto"/>
                <w:szCs w:val="21"/>
                <w:highlight w:val="none"/>
              </w:rPr>
              <w:t>7</w:t>
            </w:r>
            <w:r>
              <w:rPr>
                <w:rFonts w:ascii="仿宋" w:hAnsi="仿宋" w:eastAsia="仿宋" w:cs="Arial"/>
                <w:color w:val="auto"/>
                <w:szCs w:val="21"/>
                <w:highlight w:val="none"/>
              </w:rPr>
              <w:t>.</w:t>
            </w:r>
            <w:r>
              <w:rPr>
                <w:rFonts w:ascii="仿宋" w:hAnsi="仿宋" w:eastAsia="仿宋"/>
                <w:color w:val="auto"/>
                <w:szCs w:val="21"/>
                <w:highlight w:val="none"/>
              </w:rPr>
              <w:t>投标保证金</w:t>
            </w:r>
          </w:p>
        </w:tc>
        <w:tc>
          <w:tcPr>
            <w:tcW w:w="5257" w:type="dxa"/>
            <w:noWrap w:val="0"/>
            <w:vAlign w:val="center"/>
          </w:tcPr>
          <w:p>
            <w:pPr>
              <w:rPr>
                <w:rFonts w:hint="default" w:ascii="仿宋" w:hAnsi="仿宋" w:eastAsia="仿宋"/>
                <w:color w:val="auto"/>
                <w:szCs w:val="21"/>
                <w:highlight w:val="none"/>
              </w:rPr>
            </w:pPr>
            <w:r>
              <w:rPr>
                <w:rFonts w:ascii="仿宋" w:hAnsi="仿宋" w:eastAsia="仿宋"/>
                <w:color w:val="auto"/>
                <w:szCs w:val="21"/>
                <w:highlight w:val="none"/>
              </w:rPr>
              <w:t>按投标人须知前附表要求提供缴纳保证金凭证。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229" w:type="dxa"/>
            <w:vMerge w:val="continue"/>
            <w:noWrap w:val="0"/>
            <w:vAlign w:val="center"/>
          </w:tcPr>
          <w:p>
            <w:pPr>
              <w:spacing w:line="360" w:lineRule="auto"/>
              <w:rPr>
                <w:rFonts w:hint="default" w:ascii="仿宋" w:hAnsi="仿宋" w:eastAsia="仿宋" w:cs="宋体"/>
                <w:color w:val="auto"/>
                <w:kern w:val="0"/>
                <w:szCs w:val="21"/>
                <w:highlight w:val="none"/>
              </w:rPr>
            </w:pPr>
          </w:p>
        </w:tc>
        <w:tc>
          <w:tcPr>
            <w:tcW w:w="3260" w:type="dxa"/>
            <w:gridSpan w:val="2"/>
            <w:noWrap w:val="0"/>
            <w:vAlign w:val="center"/>
          </w:tcPr>
          <w:p>
            <w:pPr>
              <w:rPr>
                <w:rFonts w:hint="default" w:ascii="仿宋" w:hAnsi="仿宋" w:eastAsia="仿宋"/>
                <w:color w:val="auto"/>
                <w:szCs w:val="21"/>
                <w:highlight w:val="none"/>
              </w:rPr>
            </w:pPr>
            <w:r>
              <w:rPr>
                <w:rFonts w:ascii="仿宋" w:hAnsi="仿宋" w:eastAsia="仿宋"/>
                <w:color w:val="auto"/>
                <w:szCs w:val="21"/>
                <w:highlight w:val="none"/>
              </w:rPr>
              <w:t>8</w:t>
            </w:r>
            <w:r>
              <w:rPr>
                <w:rFonts w:ascii="仿宋" w:hAnsi="仿宋" w:eastAsia="仿宋" w:cs="Arial"/>
                <w:color w:val="auto"/>
                <w:szCs w:val="21"/>
                <w:highlight w:val="none"/>
              </w:rPr>
              <w:t>.</w:t>
            </w:r>
            <w:r>
              <w:rPr>
                <w:rFonts w:ascii="仿宋" w:hAnsi="仿宋" w:eastAsia="仿宋"/>
                <w:color w:val="auto"/>
                <w:szCs w:val="21"/>
                <w:highlight w:val="none"/>
              </w:rPr>
              <w:t>联合体</w:t>
            </w:r>
          </w:p>
        </w:tc>
        <w:tc>
          <w:tcPr>
            <w:tcW w:w="5257" w:type="dxa"/>
            <w:noWrap w:val="0"/>
            <w:vAlign w:val="center"/>
          </w:tcPr>
          <w:p>
            <w:pPr>
              <w:rPr>
                <w:rFonts w:hint="default" w:ascii="仿宋" w:hAnsi="仿宋" w:eastAsia="仿宋"/>
                <w:color w:val="auto"/>
                <w:szCs w:val="21"/>
                <w:highlight w:val="none"/>
              </w:rPr>
            </w:pPr>
            <w:r>
              <w:rPr>
                <w:rFonts w:ascii="仿宋" w:hAnsi="仿宋" w:eastAsia="仿宋"/>
                <w:color w:val="auto"/>
                <w:szCs w:val="21"/>
                <w:highlight w:val="none"/>
              </w:rPr>
              <w:t>本项目不接受联合体投标，提供非联合体投标承诺函。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1229" w:type="dxa"/>
            <w:vMerge w:val="continue"/>
            <w:noWrap w:val="0"/>
            <w:vAlign w:val="center"/>
          </w:tcPr>
          <w:p>
            <w:pPr>
              <w:rPr>
                <w:rFonts w:hint="default" w:ascii="仿宋" w:hAnsi="仿宋" w:eastAsia="仿宋"/>
                <w:color w:val="auto"/>
                <w:szCs w:val="21"/>
                <w:highlight w:val="none"/>
              </w:rPr>
            </w:pPr>
          </w:p>
        </w:tc>
        <w:tc>
          <w:tcPr>
            <w:tcW w:w="3260" w:type="dxa"/>
            <w:gridSpan w:val="2"/>
            <w:noWrap w:val="0"/>
            <w:vAlign w:val="center"/>
          </w:tcPr>
          <w:p>
            <w:pPr>
              <w:rPr>
                <w:rFonts w:hint="default" w:ascii="仿宋" w:hAnsi="仿宋" w:eastAsia="仿宋"/>
                <w:color w:val="auto"/>
                <w:szCs w:val="21"/>
                <w:highlight w:val="none"/>
              </w:rPr>
            </w:pPr>
            <w:r>
              <w:rPr>
                <w:rFonts w:ascii="仿宋" w:hAnsi="仿宋" w:eastAsia="仿宋"/>
                <w:color w:val="auto"/>
                <w:szCs w:val="21"/>
                <w:highlight w:val="none"/>
              </w:rPr>
              <w:t>9.本项目的投标人单位及其现任法定代表人（负责人）、主要负责人在参加本次采购活动前3年内不得具有行贿犯罪记录。</w:t>
            </w:r>
          </w:p>
        </w:tc>
        <w:tc>
          <w:tcPr>
            <w:tcW w:w="5257" w:type="dxa"/>
            <w:noWrap w:val="0"/>
            <w:vAlign w:val="center"/>
          </w:tcPr>
          <w:p>
            <w:pPr>
              <w:rPr>
                <w:rFonts w:hint="default" w:ascii="仿宋" w:hAnsi="仿宋" w:eastAsia="仿宋"/>
                <w:color w:val="auto"/>
                <w:szCs w:val="21"/>
                <w:highlight w:val="none"/>
              </w:rPr>
            </w:pPr>
            <w:r>
              <w:rPr>
                <w:rFonts w:ascii="仿宋" w:hAnsi="仿宋" w:eastAsia="仿宋"/>
                <w:color w:val="auto"/>
                <w:szCs w:val="21"/>
                <w:highlight w:val="none"/>
              </w:rPr>
              <w:t>在参加本次政府采购活动前3年内，投标人及其现任法定代表人（负责人）、主要负责人是否有行贿犯罪记录的书面声明材料原件。【注：按法律法规要求提供书面声明材料原件及相关网页截图】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9" w:type="dxa"/>
            <w:vMerge w:val="continue"/>
            <w:noWrap w:val="0"/>
            <w:vAlign w:val="center"/>
          </w:tcPr>
          <w:p>
            <w:pPr>
              <w:spacing w:line="360" w:lineRule="auto"/>
              <w:rPr>
                <w:rFonts w:hint="default" w:ascii="仿宋" w:hAnsi="仿宋" w:eastAsia="仿宋" w:cs="宋体"/>
                <w:color w:val="auto"/>
                <w:kern w:val="0"/>
                <w:szCs w:val="21"/>
                <w:highlight w:val="none"/>
              </w:rPr>
            </w:pPr>
          </w:p>
        </w:tc>
        <w:tc>
          <w:tcPr>
            <w:tcW w:w="3260" w:type="dxa"/>
            <w:gridSpan w:val="2"/>
            <w:noWrap w:val="0"/>
            <w:vAlign w:val="center"/>
          </w:tcPr>
          <w:p>
            <w:pPr>
              <w:rPr>
                <w:rFonts w:hint="default" w:ascii="仿宋" w:hAnsi="仿宋" w:eastAsia="仿宋" w:cs="宋体"/>
                <w:color w:val="auto"/>
                <w:kern w:val="0"/>
                <w:szCs w:val="21"/>
                <w:highlight w:val="none"/>
              </w:rPr>
            </w:pPr>
            <w:r>
              <w:rPr>
                <w:rFonts w:ascii="仿宋" w:hAnsi="仿宋" w:eastAsia="仿宋"/>
                <w:color w:val="auto"/>
                <w:szCs w:val="21"/>
                <w:highlight w:val="none"/>
              </w:rPr>
              <w:t>10.信用记录、是否被列入经营异常名录</w:t>
            </w:r>
          </w:p>
        </w:tc>
        <w:tc>
          <w:tcPr>
            <w:tcW w:w="5257" w:type="dxa"/>
            <w:noWrap w:val="0"/>
            <w:vAlign w:val="center"/>
          </w:tcPr>
          <w:p>
            <w:pPr>
              <w:rPr>
                <w:rFonts w:hint="default" w:ascii="仿宋" w:hAnsi="仿宋" w:eastAsia="仿宋"/>
                <w:color w:val="auto"/>
                <w:szCs w:val="21"/>
                <w:highlight w:val="none"/>
              </w:rPr>
            </w:pPr>
            <w:r>
              <w:rPr>
                <w:rFonts w:ascii="仿宋" w:hAnsi="仿宋" w:eastAsia="仿宋"/>
                <w:color w:val="auto"/>
                <w:szCs w:val="21"/>
                <w:highlight w:val="none"/>
              </w:rPr>
              <w:t>1、供应商未被列入信用中国网站、</w:t>
            </w:r>
            <w:r>
              <w:rPr>
                <w:rFonts w:ascii="仿宋" w:hAnsi="仿宋" w:eastAsia="仿宋"/>
                <w:b/>
                <w:color w:val="auto"/>
                <w:szCs w:val="21"/>
                <w:highlight w:val="none"/>
              </w:rPr>
              <w:t>中国裁判文书网、</w:t>
            </w:r>
            <w:r>
              <w:rPr>
                <w:rFonts w:ascii="仿宋" w:hAnsi="仿宋" w:eastAsia="仿宋"/>
                <w:color w:val="auto"/>
                <w:szCs w:val="21"/>
                <w:highlight w:val="none"/>
              </w:rPr>
              <w:t>中国政府采购网失信被执行人、税收违法黑名单、政府采购严重违法失信行为记录名单及其他不符合《政府采购法》第二十二条规定条件的供应商。</w:t>
            </w:r>
          </w:p>
          <w:p>
            <w:pPr>
              <w:rPr>
                <w:rFonts w:hint="default" w:ascii="仿宋" w:hAnsi="仿宋" w:eastAsia="仿宋"/>
                <w:b/>
                <w:color w:val="auto"/>
                <w:szCs w:val="21"/>
                <w:highlight w:val="none"/>
              </w:rPr>
            </w:pPr>
            <w:r>
              <w:rPr>
                <w:rFonts w:ascii="仿宋" w:hAnsi="仿宋" w:eastAsia="仿宋"/>
                <w:b/>
                <w:color w:val="auto"/>
                <w:szCs w:val="21"/>
                <w:highlight w:val="none"/>
              </w:rPr>
              <w:t>【注：</w:t>
            </w:r>
            <w:r>
              <w:rPr>
                <w:rFonts w:ascii="仿宋" w:hAnsi="仿宋" w:eastAsia="仿宋"/>
                <w:color w:val="auto"/>
                <w:szCs w:val="21"/>
                <w:highlight w:val="none"/>
              </w:rPr>
              <w:t>由采购人或采购代理机构</w:t>
            </w:r>
            <w:r>
              <w:rPr>
                <w:rFonts w:ascii="仿宋" w:hAnsi="仿宋" w:eastAsia="仿宋"/>
                <w:b/>
                <w:color w:val="auto"/>
                <w:szCs w:val="21"/>
                <w:highlight w:val="none"/>
              </w:rPr>
              <w:t>在信用中国网站、中国裁判文书网、中国政府采购网查询供应商的信用记录，查询时点为本项目采购公告之日起至投标文件提交截止时间范围内的任一时刻】</w:t>
            </w:r>
          </w:p>
          <w:p>
            <w:pPr>
              <w:rPr>
                <w:rFonts w:hint="default" w:ascii="仿宋" w:hAnsi="仿宋" w:eastAsia="仿宋"/>
                <w:b/>
                <w:color w:val="auto"/>
                <w:szCs w:val="21"/>
                <w:highlight w:val="none"/>
              </w:rPr>
            </w:pPr>
            <w:r>
              <w:rPr>
                <w:rFonts w:ascii="仿宋" w:hAnsi="仿宋" w:eastAsia="仿宋"/>
                <w:color w:val="auto"/>
                <w:szCs w:val="21"/>
                <w:highlight w:val="none"/>
              </w:rPr>
              <w:t>2、未被列入经营异常名录。</w:t>
            </w:r>
            <w:r>
              <w:rPr>
                <w:rFonts w:ascii="仿宋" w:hAnsi="仿宋" w:eastAsia="仿宋"/>
                <w:b/>
                <w:color w:val="auto"/>
                <w:szCs w:val="21"/>
                <w:highlight w:val="none"/>
              </w:rPr>
              <w:t>【注：（1）</w:t>
            </w:r>
            <w:r>
              <w:rPr>
                <w:rFonts w:ascii="仿宋" w:hAnsi="仿宋" w:eastAsia="仿宋"/>
                <w:color w:val="auto"/>
                <w:szCs w:val="21"/>
                <w:highlight w:val="none"/>
              </w:rPr>
              <w:t>由采购人或采购代理机构</w:t>
            </w:r>
            <w:r>
              <w:rPr>
                <w:rFonts w:ascii="仿宋" w:hAnsi="仿宋" w:eastAsia="仿宋"/>
                <w:b/>
                <w:color w:val="auto"/>
                <w:szCs w:val="21"/>
                <w:highlight w:val="none"/>
              </w:rPr>
              <w:t>在国家企业信用信息公示系统查询供应商经营情况，查询时点为本项目采购公告之日起至投标文件提交截止时间范围内的任一时刻（2）投标人书面承诺函】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9" w:type="dxa"/>
            <w:vMerge w:val="continue"/>
            <w:noWrap w:val="0"/>
            <w:vAlign w:val="center"/>
          </w:tcPr>
          <w:p>
            <w:pPr>
              <w:spacing w:line="360" w:lineRule="auto"/>
              <w:rPr>
                <w:rFonts w:hint="default" w:ascii="仿宋" w:hAnsi="仿宋" w:eastAsia="仿宋" w:cs="宋体"/>
                <w:color w:val="auto"/>
                <w:kern w:val="0"/>
                <w:szCs w:val="21"/>
                <w:highlight w:val="none"/>
              </w:rPr>
            </w:pPr>
          </w:p>
        </w:tc>
        <w:tc>
          <w:tcPr>
            <w:tcW w:w="3260" w:type="dxa"/>
            <w:gridSpan w:val="2"/>
            <w:noWrap w:val="0"/>
            <w:vAlign w:val="center"/>
          </w:tcPr>
          <w:p>
            <w:pPr>
              <w:rPr>
                <w:rFonts w:hint="default" w:ascii="仿宋" w:hAnsi="仿宋" w:eastAsia="仿宋" w:cs="宋体"/>
                <w:color w:val="auto"/>
                <w:kern w:val="0"/>
                <w:szCs w:val="21"/>
                <w:highlight w:val="none"/>
              </w:rPr>
            </w:pPr>
            <w:r>
              <w:rPr>
                <w:rFonts w:ascii="仿宋" w:hAnsi="仿宋" w:eastAsia="仿宋" w:cs="宋体"/>
                <w:color w:val="auto"/>
                <w:kern w:val="0"/>
                <w:szCs w:val="21"/>
                <w:highlight w:val="none"/>
              </w:rPr>
              <w:t>11.</w:t>
            </w:r>
            <w:r>
              <w:rPr>
                <w:rFonts w:ascii="仿宋" w:hAnsi="仿宋" w:eastAsia="仿宋" w:cs="仿宋"/>
                <w:color w:val="auto"/>
                <w:sz w:val="24"/>
                <w:szCs w:val="24"/>
                <w:highlight w:val="none"/>
              </w:rPr>
              <w:t>单位负责人为同一人或者存在控股、管理关系的不同单位，不得同时参加本项目的投标。</w:t>
            </w:r>
          </w:p>
        </w:tc>
        <w:tc>
          <w:tcPr>
            <w:tcW w:w="5257" w:type="dxa"/>
            <w:noWrap w:val="0"/>
            <w:vAlign w:val="center"/>
          </w:tcPr>
          <w:p>
            <w:pPr>
              <w:rPr>
                <w:rFonts w:hint="default" w:ascii="仿宋" w:hAnsi="仿宋" w:eastAsia="仿宋"/>
                <w:b/>
                <w:color w:val="auto"/>
                <w:szCs w:val="21"/>
                <w:highlight w:val="none"/>
              </w:rPr>
            </w:pPr>
            <w:r>
              <w:rPr>
                <w:rFonts w:ascii="仿宋" w:hAnsi="仿宋" w:eastAsia="仿宋"/>
                <w:b/>
                <w:color w:val="auto"/>
                <w:szCs w:val="21"/>
                <w:highlight w:val="none"/>
              </w:rPr>
              <w:t>根据招标文件的要求不属于单位负责人为同一人或者存在控股、管理关系的不同单位，提供书面承诺函。</w:t>
            </w:r>
          </w:p>
        </w:tc>
      </w:tr>
    </w:tbl>
    <w:p>
      <w:pPr>
        <w:pStyle w:val="14"/>
        <w:spacing w:line="360" w:lineRule="auto"/>
        <w:ind w:firstLine="0" w:firstLineChars="0"/>
        <w:rPr>
          <w:rFonts w:ascii="仿宋" w:hAnsi="仿宋" w:eastAsia="仿宋"/>
          <w:b/>
          <w:bCs/>
          <w:color w:val="auto"/>
          <w:highlight w:val="none"/>
        </w:rPr>
      </w:pPr>
      <w:r>
        <w:rPr>
          <w:rFonts w:hint="eastAsia" w:ascii="仿宋" w:hAnsi="仿宋" w:eastAsia="仿宋"/>
          <w:color w:val="auto"/>
          <w:highlight w:val="none"/>
        </w:rPr>
        <w:t>以上每一项结论均为“通过”的，则投标人的投标文件通过资格性审查；如有任意一项结论为“不通过”的，则投标人的投标文件按无效投标文件处理，其投标文件不得进入评审环节。</w:t>
      </w:r>
    </w:p>
    <w:p>
      <w:pPr>
        <w:pStyle w:val="2"/>
        <w:rPr>
          <w:color w:val="auto"/>
          <w:highlight w:val="none"/>
          <w:lang w:val="zh-CN"/>
        </w:rPr>
      </w:pPr>
    </w:p>
    <w:p>
      <w:pPr>
        <w:tabs>
          <w:tab w:val="left" w:pos="6480"/>
        </w:tabs>
        <w:autoSpaceDE w:val="0"/>
        <w:autoSpaceDN w:val="0"/>
        <w:spacing w:line="360" w:lineRule="auto"/>
        <w:ind w:left="875" w:right="-315" w:hanging="1049"/>
        <w:jc w:val="left"/>
        <w:rPr>
          <w:rFonts w:hint="default" w:ascii="仿宋" w:hAnsi="仿宋" w:eastAsia="仿宋" w:cs="仿宋"/>
          <w:b/>
          <w:bCs/>
          <w:color w:val="auto"/>
          <w:sz w:val="24"/>
          <w:szCs w:val="24"/>
          <w:highlight w:val="none"/>
          <w:lang w:val="zh-CN"/>
        </w:rPr>
      </w:pPr>
    </w:p>
    <w:p>
      <w:pPr>
        <w:tabs>
          <w:tab w:val="left" w:pos="6480"/>
        </w:tabs>
        <w:autoSpaceDE w:val="0"/>
        <w:autoSpaceDN w:val="0"/>
        <w:spacing w:line="360" w:lineRule="auto"/>
        <w:ind w:left="875" w:right="-315" w:hanging="1049"/>
        <w:jc w:val="left"/>
        <w:rPr>
          <w:rFonts w:hint="default" w:ascii="仿宋" w:hAnsi="仿宋" w:eastAsia="仿宋" w:cs="仿宋"/>
          <w:b/>
          <w:bCs/>
          <w:color w:val="auto"/>
          <w:sz w:val="24"/>
          <w:szCs w:val="24"/>
          <w:highlight w:val="none"/>
          <w:lang w:val="zh-CN"/>
        </w:rPr>
      </w:pPr>
    </w:p>
    <w:p>
      <w:pPr>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br w:type="page"/>
      </w:r>
    </w:p>
    <w:p>
      <w:pPr>
        <w:tabs>
          <w:tab w:val="left" w:pos="6480"/>
        </w:tabs>
        <w:autoSpaceDE w:val="0"/>
        <w:autoSpaceDN w:val="0"/>
        <w:spacing w:line="360" w:lineRule="auto"/>
        <w:ind w:right="-315"/>
        <w:jc w:val="left"/>
        <w:rPr>
          <w:rFonts w:hint="default" w:ascii="仿宋" w:hAnsi="仿宋" w:eastAsia="仿宋" w:cs="仿宋"/>
          <w:b/>
          <w:bCs/>
          <w:color w:val="auto"/>
          <w:sz w:val="24"/>
          <w:szCs w:val="24"/>
          <w:highlight w:val="none"/>
        </w:rPr>
      </w:pPr>
      <w:r>
        <w:rPr>
          <w:rFonts w:ascii="仿宋" w:hAnsi="仿宋" w:eastAsia="仿宋" w:cs="仿宋"/>
          <w:b/>
          <w:bCs/>
          <w:color w:val="auto"/>
          <w:sz w:val="24"/>
          <w:szCs w:val="24"/>
          <w:highlight w:val="none"/>
          <w:lang w:val="zh-CN"/>
        </w:rPr>
        <w:t>3.3.</w:t>
      </w:r>
      <w:r>
        <w:rPr>
          <w:rFonts w:ascii="仿宋" w:hAnsi="仿宋" w:eastAsia="仿宋" w:cs="仿宋"/>
          <w:b/>
          <w:bCs/>
          <w:color w:val="auto"/>
          <w:sz w:val="24"/>
          <w:szCs w:val="24"/>
          <w:highlight w:val="none"/>
        </w:rPr>
        <w:t>2 符合性审查</w:t>
      </w:r>
    </w:p>
    <w:p>
      <w:pPr>
        <w:tabs>
          <w:tab w:val="left" w:pos="851"/>
        </w:tabs>
        <w:spacing w:line="360" w:lineRule="auto"/>
        <w:ind w:right="420" w:firstLine="600" w:firstLineChars="250"/>
        <w:rPr>
          <w:rFonts w:hint="default" w:ascii="仿宋" w:hAnsi="仿宋" w:eastAsia="仿宋" w:cs="仿宋"/>
          <w:color w:val="auto"/>
          <w:sz w:val="24"/>
          <w:highlight w:val="none"/>
        </w:rPr>
      </w:pPr>
      <w:r>
        <w:rPr>
          <w:rFonts w:ascii="仿宋" w:hAnsi="仿宋" w:eastAsia="仿宋" w:cs="仿宋"/>
          <w:color w:val="auto"/>
          <w:sz w:val="24"/>
          <w:highlight w:val="none"/>
        </w:rPr>
        <w:t>符合性审查由评标委员会依据招标文件的规定，从投标文件的有效性、完整性和对招标文件的响应程度进行审查，以确定是否对招标文件的实质性要求作出响应。在招标文件符合性审查过程中，如果出现评标委员会成员意见不一致的情况，按照少数服从多数的原则确定，但不得违背政府采购基本原则和招标文件规定。</w:t>
      </w:r>
    </w:p>
    <w:p>
      <w:pPr>
        <w:tabs>
          <w:tab w:val="left" w:pos="851"/>
        </w:tabs>
        <w:spacing w:line="360" w:lineRule="auto"/>
        <w:ind w:right="420" w:firstLine="600" w:firstLineChars="250"/>
        <w:rPr>
          <w:rFonts w:hint="default" w:ascii="仿宋" w:hAnsi="仿宋" w:eastAsia="仿宋" w:cs="仿宋"/>
          <w:color w:val="auto"/>
          <w:sz w:val="24"/>
          <w:highlight w:val="none"/>
        </w:rPr>
      </w:pPr>
      <w:r>
        <w:rPr>
          <w:rFonts w:ascii="仿宋" w:hAnsi="仿宋" w:eastAsia="仿宋" w:cs="仿宋"/>
          <w:color w:val="auto"/>
          <w:sz w:val="24"/>
          <w:highlight w:val="none"/>
        </w:rPr>
        <w:t>符合性审查标准见下表：</w:t>
      </w:r>
    </w:p>
    <w:p>
      <w:pPr>
        <w:pStyle w:val="2"/>
        <w:rPr>
          <w:color w:val="auto"/>
          <w:highlight w:val="none"/>
        </w:rPr>
      </w:pPr>
    </w:p>
    <w:tbl>
      <w:tblPr>
        <w:tblStyle w:val="16"/>
        <w:tblW w:w="8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8"/>
        <w:gridCol w:w="2033"/>
        <w:gridCol w:w="6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08" w:type="dxa"/>
            <w:vMerge w:val="restart"/>
            <w:noWrap w:val="0"/>
            <w:vAlign w:val="center"/>
          </w:tcPr>
          <w:p>
            <w:pPr>
              <w:tabs>
                <w:tab w:val="center" w:pos="4153"/>
                <w:tab w:val="right" w:pos="8306"/>
              </w:tabs>
              <w:snapToGrid w:val="0"/>
              <w:spacing w:line="0" w:lineRule="atLeast"/>
              <w:jc w:val="center"/>
              <w:rPr>
                <w:rFonts w:hint="default" w:ascii="仿宋" w:hAnsi="仿宋" w:eastAsia="仿宋" w:cs="仿宋"/>
                <w:color w:val="auto"/>
                <w:szCs w:val="21"/>
                <w:highlight w:val="none"/>
              </w:rPr>
            </w:pPr>
            <w:r>
              <w:rPr>
                <w:rFonts w:ascii="仿宋" w:hAnsi="仿宋" w:eastAsia="仿宋" w:cs="仿宋"/>
                <w:color w:val="auto"/>
                <w:szCs w:val="21"/>
                <w:highlight w:val="none"/>
              </w:rPr>
              <w:t>符合性审查标准</w:t>
            </w:r>
          </w:p>
        </w:tc>
        <w:tc>
          <w:tcPr>
            <w:tcW w:w="2033" w:type="dxa"/>
            <w:noWrap w:val="0"/>
            <w:vAlign w:val="center"/>
          </w:tcPr>
          <w:p>
            <w:pPr>
              <w:tabs>
                <w:tab w:val="center" w:pos="4153"/>
                <w:tab w:val="right" w:pos="8306"/>
              </w:tabs>
              <w:snapToGrid w:val="0"/>
              <w:spacing w:line="0" w:lineRule="atLeast"/>
              <w:jc w:val="center"/>
              <w:rPr>
                <w:rFonts w:hint="default" w:ascii="仿宋" w:hAnsi="仿宋" w:eastAsia="仿宋" w:cs="仿宋"/>
                <w:b/>
                <w:color w:val="auto"/>
                <w:szCs w:val="21"/>
                <w:highlight w:val="none"/>
              </w:rPr>
            </w:pPr>
            <w:r>
              <w:rPr>
                <w:rFonts w:ascii="仿宋" w:hAnsi="仿宋" w:eastAsia="仿宋" w:cs="仿宋"/>
                <w:b/>
                <w:color w:val="auto"/>
                <w:szCs w:val="21"/>
                <w:highlight w:val="none"/>
              </w:rPr>
              <w:t>评审因素</w:t>
            </w:r>
          </w:p>
        </w:tc>
        <w:tc>
          <w:tcPr>
            <w:tcW w:w="6239" w:type="dxa"/>
            <w:noWrap w:val="0"/>
            <w:vAlign w:val="center"/>
          </w:tcPr>
          <w:p>
            <w:pPr>
              <w:tabs>
                <w:tab w:val="center" w:pos="4153"/>
                <w:tab w:val="right" w:pos="8306"/>
              </w:tabs>
              <w:snapToGrid w:val="0"/>
              <w:spacing w:line="0" w:lineRule="atLeast"/>
              <w:jc w:val="center"/>
              <w:rPr>
                <w:rFonts w:hint="default" w:ascii="仿宋" w:hAnsi="仿宋" w:eastAsia="仿宋" w:cs="仿宋"/>
                <w:b/>
                <w:color w:val="auto"/>
                <w:szCs w:val="21"/>
                <w:highlight w:val="none"/>
              </w:rPr>
            </w:pPr>
            <w:r>
              <w:rPr>
                <w:rFonts w:ascii="仿宋" w:hAnsi="仿宋" w:eastAsia="仿宋" w:cs="仿宋"/>
                <w:b/>
                <w:color w:val="auto"/>
                <w:szCs w:val="21"/>
                <w:highlight w:val="none"/>
              </w:rPr>
              <w:t>评审标准（通过标准）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08" w:type="dxa"/>
            <w:vMerge w:val="continue"/>
            <w:noWrap w:val="0"/>
            <w:vAlign w:val="center"/>
          </w:tcPr>
          <w:p>
            <w:pPr>
              <w:tabs>
                <w:tab w:val="center" w:pos="4153"/>
                <w:tab w:val="right" w:pos="8306"/>
              </w:tabs>
              <w:snapToGrid w:val="0"/>
              <w:spacing w:line="0" w:lineRule="atLeast"/>
              <w:jc w:val="center"/>
              <w:rPr>
                <w:rFonts w:hint="default" w:ascii="仿宋" w:hAnsi="仿宋" w:eastAsia="仿宋" w:cs="仿宋"/>
                <w:color w:val="auto"/>
                <w:szCs w:val="21"/>
                <w:highlight w:val="none"/>
              </w:rPr>
            </w:pPr>
          </w:p>
        </w:tc>
        <w:tc>
          <w:tcPr>
            <w:tcW w:w="2033" w:type="dxa"/>
            <w:noWrap w:val="0"/>
            <w:vAlign w:val="center"/>
          </w:tcPr>
          <w:p>
            <w:pPr>
              <w:tabs>
                <w:tab w:val="center" w:pos="4153"/>
                <w:tab w:val="right" w:pos="8306"/>
              </w:tabs>
              <w:snapToGrid w:val="0"/>
              <w:spacing w:line="0" w:lineRule="atLeast"/>
              <w:jc w:val="center"/>
              <w:rPr>
                <w:rFonts w:hint="default" w:ascii="仿宋" w:hAnsi="仿宋" w:eastAsia="仿宋" w:cs="仿宋"/>
                <w:color w:val="auto"/>
                <w:szCs w:val="21"/>
                <w:highlight w:val="none"/>
              </w:rPr>
            </w:pPr>
            <w:r>
              <w:rPr>
                <w:rFonts w:ascii="仿宋" w:hAnsi="仿宋" w:eastAsia="仿宋" w:cs="仿宋"/>
                <w:color w:val="auto"/>
                <w:szCs w:val="21"/>
                <w:highlight w:val="none"/>
              </w:rPr>
              <w:t>投标人名称</w:t>
            </w:r>
          </w:p>
        </w:tc>
        <w:tc>
          <w:tcPr>
            <w:tcW w:w="6239" w:type="dxa"/>
            <w:noWrap w:val="0"/>
            <w:vAlign w:val="center"/>
          </w:tcPr>
          <w:p>
            <w:pPr>
              <w:tabs>
                <w:tab w:val="center" w:pos="4153"/>
                <w:tab w:val="right" w:pos="8306"/>
              </w:tabs>
              <w:snapToGrid w:val="0"/>
              <w:spacing w:line="0" w:lineRule="atLeast"/>
              <w:rPr>
                <w:rFonts w:hint="default" w:ascii="仿宋" w:hAnsi="仿宋" w:eastAsia="仿宋" w:cs="仿宋"/>
                <w:color w:val="auto"/>
                <w:szCs w:val="21"/>
                <w:highlight w:val="none"/>
              </w:rPr>
            </w:pPr>
            <w:r>
              <w:rPr>
                <w:rFonts w:ascii="仿宋" w:hAnsi="仿宋" w:eastAsia="仿宋" w:cs="仿宋"/>
                <w:color w:val="auto"/>
                <w:szCs w:val="21"/>
                <w:highlight w:val="none"/>
              </w:rPr>
              <w:t>与营业执照一致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08" w:type="dxa"/>
            <w:vMerge w:val="continue"/>
            <w:noWrap w:val="0"/>
            <w:vAlign w:val="center"/>
          </w:tcPr>
          <w:p>
            <w:pPr>
              <w:tabs>
                <w:tab w:val="center" w:pos="4153"/>
                <w:tab w:val="right" w:pos="8306"/>
              </w:tabs>
              <w:snapToGrid w:val="0"/>
              <w:spacing w:line="0" w:lineRule="atLeast"/>
              <w:jc w:val="center"/>
              <w:rPr>
                <w:rFonts w:hint="default" w:ascii="仿宋" w:hAnsi="仿宋" w:eastAsia="仿宋" w:cs="仿宋"/>
                <w:color w:val="auto"/>
                <w:szCs w:val="21"/>
                <w:highlight w:val="none"/>
              </w:rPr>
            </w:pPr>
          </w:p>
        </w:tc>
        <w:tc>
          <w:tcPr>
            <w:tcW w:w="2033" w:type="dxa"/>
            <w:noWrap w:val="0"/>
            <w:vAlign w:val="center"/>
          </w:tcPr>
          <w:p>
            <w:pPr>
              <w:tabs>
                <w:tab w:val="center" w:pos="4153"/>
                <w:tab w:val="right" w:pos="8306"/>
              </w:tabs>
              <w:snapToGrid w:val="0"/>
              <w:spacing w:line="0" w:lineRule="atLeast"/>
              <w:jc w:val="center"/>
              <w:rPr>
                <w:rFonts w:hint="default" w:ascii="仿宋" w:hAnsi="仿宋" w:eastAsia="仿宋" w:cs="仿宋"/>
                <w:color w:val="auto"/>
                <w:szCs w:val="21"/>
                <w:highlight w:val="none"/>
              </w:rPr>
            </w:pPr>
            <w:r>
              <w:rPr>
                <w:rFonts w:ascii="仿宋" w:hAnsi="仿宋" w:eastAsia="仿宋" w:cs="仿宋"/>
                <w:color w:val="auto"/>
                <w:szCs w:val="21"/>
                <w:highlight w:val="none"/>
              </w:rPr>
              <w:t>签字盖章</w:t>
            </w:r>
          </w:p>
        </w:tc>
        <w:tc>
          <w:tcPr>
            <w:tcW w:w="6239" w:type="dxa"/>
            <w:noWrap w:val="0"/>
            <w:vAlign w:val="center"/>
          </w:tcPr>
          <w:p>
            <w:pPr>
              <w:tabs>
                <w:tab w:val="center" w:pos="4153"/>
                <w:tab w:val="right" w:pos="8306"/>
              </w:tabs>
              <w:snapToGrid w:val="0"/>
              <w:spacing w:line="0" w:lineRule="atLeast"/>
              <w:rPr>
                <w:rFonts w:hint="default" w:ascii="仿宋" w:hAnsi="仿宋" w:eastAsia="仿宋" w:cs="仿宋"/>
                <w:color w:val="auto"/>
                <w:szCs w:val="21"/>
                <w:highlight w:val="none"/>
              </w:rPr>
            </w:pPr>
            <w:r>
              <w:rPr>
                <w:rFonts w:ascii="仿宋" w:hAnsi="仿宋" w:eastAsia="仿宋" w:cs="仿宋"/>
                <w:color w:val="auto"/>
                <w:szCs w:val="21"/>
                <w:highlight w:val="none"/>
              </w:rPr>
              <w:t>投标文件签字或盖章处有法定代表人或其委托代理人签字或加盖单位公章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08" w:type="dxa"/>
            <w:vMerge w:val="continue"/>
            <w:noWrap w:val="0"/>
            <w:vAlign w:val="center"/>
          </w:tcPr>
          <w:p>
            <w:pPr>
              <w:tabs>
                <w:tab w:val="center" w:pos="4153"/>
                <w:tab w:val="right" w:pos="8306"/>
              </w:tabs>
              <w:snapToGrid w:val="0"/>
              <w:spacing w:line="0" w:lineRule="atLeast"/>
              <w:jc w:val="center"/>
              <w:rPr>
                <w:rFonts w:hint="default" w:ascii="仿宋" w:hAnsi="仿宋" w:eastAsia="仿宋" w:cs="仿宋"/>
                <w:color w:val="auto"/>
                <w:szCs w:val="21"/>
                <w:highlight w:val="none"/>
              </w:rPr>
            </w:pPr>
          </w:p>
        </w:tc>
        <w:tc>
          <w:tcPr>
            <w:tcW w:w="2033" w:type="dxa"/>
            <w:noWrap w:val="0"/>
            <w:vAlign w:val="center"/>
          </w:tcPr>
          <w:p>
            <w:pPr>
              <w:tabs>
                <w:tab w:val="center" w:pos="4153"/>
                <w:tab w:val="right" w:pos="8306"/>
              </w:tabs>
              <w:snapToGrid w:val="0"/>
              <w:spacing w:line="0" w:lineRule="atLeast"/>
              <w:jc w:val="center"/>
              <w:rPr>
                <w:rFonts w:hint="default" w:ascii="仿宋" w:hAnsi="仿宋" w:eastAsia="仿宋" w:cs="仿宋"/>
                <w:color w:val="auto"/>
                <w:szCs w:val="21"/>
                <w:highlight w:val="none"/>
              </w:rPr>
            </w:pPr>
            <w:r>
              <w:rPr>
                <w:rFonts w:ascii="仿宋" w:hAnsi="仿宋" w:eastAsia="仿宋" w:cs="仿宋"/>
                <w:color w:val="auto"/>
                <w:szCs w:val="21"/>
                <w:highlight w:val="none"/>
              </w:rPr>
              <w:t>投标文件格式</w:t>
            </w:r>
          </w:p>
        </w:tc>
        <w:tc>
          <w:tcPr>
            <w:tcW w:w="6239" w:type="dxa"/>
            <w:noWrap w:val="0"/>
            <w:vAlign w:val="center"/>
          </w:tcPr>
          <w:p>
            <w:pPr>
              <w:tabs>
                <w:tab w:val="center" w:pos="4153"/>
                <w:tab w:val="right" w:pos="8306"/>
              </w:tabs>
              <w:snapToGrid w:val="0"/>
              <w:spacing w:line="0" w:lineRule="atLeast"/>
              <w:rPr>
                <w:rFonts w:hint="default" w:ascii="仿宋" w:hAnsi="仿宋" w:eastAsia="仿宋" w:cs="仿宋"/>
                <w:color w:val="auto"/>
                <w:szCs w:val="21"/>
                <w:highlight w:val="none"/>
              </w:rPr>
            </w:pPr>
            <w:r>
              <w:rPr>
                <w:rFonts w:ascii="仿宋" w:hAnsi="仿宋" w:eastAsia="仿宋" w:cs="仿宋"/>
                <w:color w:val="auto"/>
                <w:szCs w:val="21"/>
                <w:highlight w:val="none"/>
              </w:rPr>
              <w:t>符合第六章 “投标文件格式”的要求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08" w:type="dxa"/>
            <w:vMerge w:val="continue"/>
            <w:noWrap w:val="0"/>
            <w:vAlign w:val="center"/>
          </w:tcPr>
          <w:p>
            <w:pPr>
              <w:tabs>
                <w:tab w:val="center" w:pos="4153"/>
                <w:tab w:val="right" w:pos="8306"/>
              </w:tabs>
              <w:snapToGrid w:val="0"/>
              <w:spacing w:line="0" w:lineRule="atLeast"/>
              <w:jc w:val="center"/>
              <w:rPr>
                <w:rFonts w:hint="default" w:ascii="仿宋" w:hAnsi="仿宋" w:eastAsia="仿宋" w:cs="仿宋"/>
                <w:color w:val="auto"/>
                <w:szCs w:val="21"/>
                <w:highlight w:val="none"/>
              </w:rPr>
            </w:pPr>
          </w:p>
        </w:tc>
        <w:tc>
          <w:tcPr>
            <w:tcW w:w="2033" w:type="dxa"/>
            <w:noWrap w:val="0"/>
            <w:vAlign w:val="center"/>
          </w:tcPr>
          <w:p>
            <w:pPr>
              <w:tabs>
                <w:tab w:val="center" w:pos="4153"/>
                <w:tab w:val="right" w:pos="8306"/>
              </w:tabs>
              <w:snapToGrid w:val="0"/>
              <w:spacing w:line="0" w:lineRule="atLeast"/>
              <w:jc w:val="center"/>
              <w:rPr>
                <w:rFonts w:hint="default" w:ascii="仿宋" w:hAnsi="仿宋" w:eastAsia="仿宋" w:cs="仿宋"/>
                <w:color w:val="auto"/>
                <w:szCs w:val="21"/>
                <w:highlight w:val="none"/>
              </w:rPr>
            </w:pPr>
            <w:r>
              <w:rPr>
                <w:rFonts w:ascii="仿宋" w:hAnsi="仿宋" w:eastAsia="仿宋" w:cs="仿宋"/>
                <w:color w:val="auto"/>
                <w:szCs w:val="21"/>
                <w:highlight w:val="none"/>
              </w:rPr>
              <w:t>报价唯一</w:t>
            </w:r>
          </w:p>
        </w:tc>
        <w:tc>
          <w:tcPr>
            <w:tcW w:w="6239" w:type="dxa"/>
            <w:noWrap w:val="0"/>
            <w:vAlign w:val="center"/>
          </w:tcPr>
          <w:p>
            <w:pPr>
              <w:tabs>
                <w:tab w:val="center" w:pos="4153"/>
                <w:tab w:val="right" w:pos="8306"/>
              </w:tabs>
              <w:snapToGrid w:val="0"/>
              <w:spacing w:line="0" w:lineRule="atLeast"/>
              <w:rPr>
                <w:rFonts w:hint="default" w:ascii="仿宋" w:hAnsi="仿宋" w:eastAsia="仿宋" w:cs="仿宋"/>
                <w:color w:val="auto"/>
                <w:szCs w:val="21"/>
                <w:highlight w:val="none"/>
              </w:rPr>
            </w:pPr>
            <w:r>
              <w:rPr>
                <w:rFonts w:ascii="仿宋" w:hAnsi="仿宋" w:eastAsia="仿宋" w:cs="仿宋"/>
                <w:color w:val="auto"/>
                <w:szCs w:val="21"/>
                <w:highlight w:val="none"/>
              </w:rPr>
              <w:t>只能有一个有效报价，且符合最高限价的规定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08" w:type="dxa"/>
            <w:vMerge w:val="continue"/>
            <w:noWrap w:val="0"/>
            <w:vAlign w:val="center"/>
          </w:tcPr>
          <w:p>
            <w:pPr>
              <w:tabs>
                <w:tab w:val="center" w:pos="4153"/>
                <w:tab w:val="right" w:pos="8306"/>
              </w:tabs>
              <w:snapToGrid w:val="0"/>
              <w:spacing w:line="0" w:lineRule="atLeast"/>
              <w:jc w:val="center"/>
              <w:rPr>
                <w:rFonts w:hint="default" w:ascii="仿宋" w:hAnsi="仿宋" w:eastAsia="仿宋" w:cs="仿宋"/>
                <w:color w:val="auto"/>
                <w:szCs w:val="21"/>
                <w:highlight w:val="none"/>
              </w:rPr>
            </w:pPr>
          </w:p>
        </w:tc>
        <w:tc>
          <w:tcPr>
            <w:tcW w:w="2033" w:type="dxa"/>
            <w:noWrap w:val="0"/>
            <w:vAlign w:val="center"/>
          </w:tcPr>
          <w:p>
            <w:pPr>
              <w:tabs>
                <w:tab w:val="center" w:pos="4153"/>
                <w:tab w:val="right" w:pos="8306"/>
              </w:tabs>
              <w:snapToGrid w:val="0"/>
              <w:spacing w:line="0" w:lineRule="atLeast"/>
              <w:jc w:val="center"/>
              <w:rPr>
                <w:rFonts w:hint="default" w:ascii="仿宋" w:hAnsi="仿宋" w:eastAsia="仿宋" w:cs="仿宋"/>
                <w:color w:val="auto"/>
                <w:szCs w:val="21"/>
                <w:highlight w:val="none"/>
              </w:rPr>
            </w:pPr>
            <w:r>
              <w:rPr>
                <w:rFonts w:ascii="仿宋" w:hAnsi="仿宋" w:eastAsia="仿宋" w:cs="仿宋"/>
                <w:color w:val="auto"/>
                <w:szCs w:val="21"/>
                <w:highlight w:val="none"/>
              </w:rPr>
              <w:t>交货时间、地点</w:t>
            </w:r>
          </w:p>
        </w:tc>
        <w:tc>
          <w:tcPr>
            <w:tcW w:w="6239" w:type="dxa"/>
            <w:noWrap w:val="0"/>
            <w:vAlign w:val="center"/>
          </w:tcPr>
          <w:p>
            <w:pPr>
              <w:tabs>
                <w:tab w:val="center" w:pos="4153"/>
                <w:tab w:val="right" w:pos="8306"/>
              </w:tabs>
              <w:snapToGrid w:val="0"/>
              <w:spacing w:line="0" w:lineRule="atLeast"/>
              <w:rPr>
                <w:rFonts w:hint="default" w:ascii="仿宋" w:hAnsi="仿宋" w:eastAsia="仿宋" w:cs="仿宋"/>
                <w:color w:val="auto"/>
                <w:szCs w:val="21"/>
                <w:highlight w:val="none"/>
              </w:rPr>
            </w:pPr>
            <w:r>
              <w:rPr>
                <w:rFonts w:ascii="仿宋" w:hAnsi="仿宋" w:eastAsia="仿宋" w:cs="仿宋"/>
                <w:color w:val="auto"/>
                <w:szCs w:val="21"/>
                <w:highlight w:val="none"/>
              </w:rPr>
              <w:t>按合同签订要求完成安装并投入使用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08" w:type="dxa"/>
            <w:vMerge w:val="continue"/>
            <w:noWrap w:val="0"/>
            <w:vAlign w:val="center"/>
          </w:tcPr>
          <w:p>
            <w:pPr>
              <w:tabs>
                <w:tab w:val="center" w:pos="4153"/>
                <w:tab w:val="right" w:pos="8306"/>
              </w:tabs>
              <w:snapToGrid w:val="0"/>
              <w:spacing w:line="0" w:lineRule="atLeast"/>
              <w:jc w:val="center"/>
              <w:rPr>
                <w:rFonts w:hint="default" w:ascii="仿宋" w:hAnsi="仿宋" w:eastAsia="仿宋" w:cs="仿宋"/>
                <w:color w:val="auto"/>
                <w:szCs w:val="21"/>
                <w:highlight w:val="none"/>
              </w:rPr>
            </w:pPr>
          </w:p>
        </w:tc>
        <w:tc>
          <w:tcPr>
            <w:tcW w:w="2033" w:type="dxa"/>
            <w:noWrap w:val="0"/>
            <w:vAlign w:val="center"/>
          </w:tcPr>
          <w:p>
            <w:pPr>
              <w:tabs>
                <w:tab w:val="center" w:pos="4153"/>
                <w:tab w:val="right" w:pos="8306"/>
              </w:tabs>
              <w:snapToGrid w:val="0"/>
              <w:spacing w:line="0" w:lineRule="atLeast"/>
              <w:jc w:val="center"/>
              <w:rPr>
                <w:rFonts w:hint="default" w:ascii="仿宋" w:hAnsi="仿宋" w:eastAsia="仿宋" w:cs="仿宋"/>
                <w:color w:val="auto"/>
                <w:szCs w:val="21"/>
                <w:highlight w:val="none"/>
              </w:rPr>
            </w:pPr>
            <w:r>
              <w:rPr>
                <w:rFonts w:ascii="仿宋" w:hAnsi="仿宋" w:eastAsia="仿宋" w:cs="仿宋"/>
                <w:color w:val="auto"/>
                <w:szCs w:val="21"/>
                <w:highlight w:val="none"/>
              </w:rPr>
              <w:t>响应文件有效期</w:t>
            </w:r>
          </w:p>
        </w:tc>
        <w:tc>
          <w:tcPr>
            <w:tcW w:w="6239" w:type="dxa"/>
            <w:noWrap w:val="0"/>
            <w:vAlign w:val="center"/>
          </w:tcPr>
          <w:p>
            <w:pPr>
              <w:snapToGrid w:val="0"/>
              <w:spacing w:line="0" w:lineRule="atLeast"/>
              <w:rPr>
                <w:rFonts w:hint="default" w:ascii="仿宋" w:hAnsi="仿宋" w:eastAsia="仿宋" w:cs="仿宋"/>
                <w:color w:val="auto"/>
                <w:szCs w:val="21"/>
                <w:highlight w:val="none"/>
              </w:rPr>
            </w:pPr>
            <w:r>
              <w:rPr>
                <w:rFonts w:ascii="仿宋" w:hAnsi="仿宋" w:eastAsia="仿宋" w:cs="仿宋"/>
                <w:b/>
                <w:bCs/>
                <w:color w:val="auto"/>
                <w:szCs w:val="21"/>
                <w:highlight w:val="none"/>
              </w:rPr>
              <w:t>90</w:t>
            </w:r>
            <w:r>
              <w:rPr>
                <w:rFonts w:ascii="仿宋" w:hAnsi="仿宋" w:eastAsia="仿宋" w:cs="仿宋"/>
                <w:color w:val="auto"/>
                <w:szCs w:val="21"/>
                <w:highlight w:val="none"/>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08" w:type="dxa"/>
            <w:vMerge w:val="continue"/>
            <w:noWrap w:val="0"/>
            <w:vAlign w:val="center"/>
          </w:tcPr>
          <w:p>
            <w:pPr>
              <w:tabs>
                <w:tab w:val="center" w:pos="4153"/>
                <w:tab w:val="right" w:pos="8306"/>
              </w:tabs>
              <w:snapToGrid w:val="0"/>
              <w:spacing w:line="0" w:lineRule="atLeast"/>
              <w:jc w:val="center"/>
              <w:rPr>
                <w:rFonts w:hint="default" w:ascii="仿宋" w:hAnsi="仿宋" w:eastAsia="仿宋" w:cs="仿宋"/>
                <w:color w:val="auto"/>
                <w:szCs w:val="21"/>
                <w:highlight w:val="none"/>
              </w:rPr>
            </w:pPr>
          </w:p>
        </w:tc>
        <w:tc>
          <w:tcPr>
            <w:tcW w:w="2033" w:type="dxa"/>
            <w:noWrap w:val="0"/>
            <w:vAlign w:val="center"/>
          </w:tcPr>
          <w:p>
            <w:pPr>
              <w:tabs>
                <w:tab w:val="center" w:pos="4153"/>
                <w:tab w:val="right" w:pos="8306"/>
              </w:tabs>
              <w:snapToGrid w:val="0"/>
              <w:spacing w:line="0" w:lineRule="atLeast"/>
              <w:jc w:val="center"/>
              <w:rPr>
                <w:rFonts w:hint="default" w:ascii="仿宋" w:hAnsi="仿宋" w:eastAsia="仿宋" w:cs="仿宋"/>
                <w:color w:val="auto"/>
                <w:szCs w:val="21"/>
                <w:highlight w:val="none"/>
              </w:rPr>
            </w:pPr>
            <w:r>
              <w:rPr>
                <w:rFonts w:ascii="仿宋" w:hAnsi="仿宋" w:eastAsia="仿宋" w:cs="仿宋"/>
                <w:color w:val="auto"/>
                <w:szCs w:val="21"/>
                <w:highlight w:val="none"/>
              </w:rPr>
              <w:t>投标保证金</w:t>
            </w:r>
          </w:p>
        </w:tc>
        <w:tc>
          <w:tcPr>
            <w:tcW w:w="6239" w:type="dxa"/>
            <w:noWrap w:val="0"/>
            <w:vAlign w:val="center"/>
          </w:tcPr>
          <w:p>
            <w:pPr>
              <w:tabs>
                <w:tab w:val="center" w:pos="4153"/>
                <w:tab w:val="right" w:pos="8306"/>
              </w:tabs>
              <w:snapToGrid w:val="0"/>
              <w:spacing w:line="0" w:lineRule="atLeast"/>
              <w:rPr>
                <w:rFonts w:hint="default" w:ascii="仿宋" w:hAnsi="仿宋" w:eastAsia="仿宋" w:cs="仿宋"/>
                <w:color w:val="auto"/>
                <w:szCs w:val="21"/>
                <w:highlight w:val="none"/>
              </w:rPr>
            </w:pPr>
            <w:r>
              <w:rPr>
                <w:rFonts w:ascii="仿宋" w:hAnsi="仿宋" w:eastAsia="仿宋" w:cs="仿宋"/>
                <w:color w:val="auto"/>
                <w:szCs w:val="21"/>
                <w:highlight w:val="none"/>
              </w:rPr>
              <w:t>已按招标文件要求提交</w:t>
            </w:r>
          </w:p>
        </w:tc>
      </w:tr>
    </w:tbl>
    <w:p>
      <w:pPr>
        <w:pStyle w:val="14"/>
        <w:spacing w:line="360" w:lineRule="auto"/>
        <w:ind w:firstLine="0" w:firstLineChars="0"/>
        <w:rPr>
          <w:rFonts w:ascii="仿宋" w:hAnsi="仿宋" w:eastAsia="仿宋"/>
          <w:b/>
          <w:bCs/>
          <w:color w:val="auto"/>
          <w:highlight w:val="none"/>
        </w:rPr>
      </w:pPr>
      <w:r>
        <w:rPr>
          <w:rFonts w:hint="eastAsia" w:ascii="仿宋" w:hAnsi="仿宋" w:eastAsia="仿宋"/>
          <w:color w:val="auto"/>
          <w:highlight w:val="none"/>
        </w:rPr>
        <w:t>以上每一项结论均为“通过”的，则供应商的投标文件通过符合性审查；如有任意一项结论为“不通过”的，则供应商的投标文件按无效投标文件处理。如果评标委员会认为供应商有任意一项不通过的，应在符合性审查表中载明不通过的具体原因。</w:t>
      </w:r>
    </w:p>
    <w:p>
      <w:pPr>
        <w:pStyle w:val="14"/>
        <w:spacing w:line="360" w:lineRule="auto"/>
        <w:ind w:firstLine="241"/>
        <w:rPr>
          <w:rFonts w:ascii="仿宋" w:hAnsi="仿宋" w:eastAsia="仿宋"/>
          <w:b/>
          <w:bCs/>
          <w:color w:val="auto"/>
          <w:highlight w:val="none"/>
        </w:rPr>
      </w:pPr>
      <w:r>
        <w:rPr>
          <w:rFonts w:hint="eastAsia" w:ascii="仿宋" w:hAnsi="仿宋" w:eastAsia="仿宋"/>
          <w:b/>
          <w:bCs/>
          <w:color w:val="auto"/>
          <w:highlight w:val="none"/>
        </w:rPr>
        <w:t>特别说明：通过符合性审查的投标人不足3家的，根据《中华人民共和国政府采法》第三十六条在招标采购中，出现下列情形之一的，应予废标：（一）符合专业条件的供应商或者对投标文件作实质响应的供应商不足三家的；（二）出现影响采购公正的违法、违规行为的；（三）投标人的报价均超过了采购预算，采购人不能支付的；（四）因重大变故，采购任务取消的。废标后，采购人应当将废标理由通知所有投标人。</w:t>
      </w:r>
    </w:p>
    <w:p>
      <w:pPr>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br w:type="page"/>
      </w:r>
    </w:p>
    <w:p>
      <w:pPr>
        <w:tabs>
          <w:tab w:val="left" w:pos="6480"/>
        </w:tabs>
        <w:autoSpaceDE w:val="0"/>
        <w:autoSpaceDN w:val="0"/>
        <w:spacing w:line="360" w:lineRule="auto"/>
        <w:ind w:right="-315"/>
        <w:jc w:val="left"/>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3.3.</w:t>
      </w:r>
      <w:r>
        <w:rPr>
          <w:rFonts w:ascii="仿宋" w:hAnsi="仿宋" w:eastAsia="仿宋" w:cs="仿宋"/>
          <w:b/>
          <w:bCs/>
          <w:color w:val="auto"/>
          <w:sz w:val="24"/>
          <w:szCs w:val="24"/>
          <w:highlight w:val="none"/>
        </w:rPr>
        <w:t xml:space="preserve">3 </w:t>
      </w:r>
      <w:r>
        <w:rPr>
          <w:rFonts w:ascii="仿宋" w:hAnsi="仿宋" w:eastAsia="仿宋" w:cs="仿宋"/>
          <w:b/>
          <w:bCs/>
          <w:color w:val="auto"/>
          <w:sz w:val="24"/>
          <w:szCs w:val="24"/>
          <w:highlight w:val="none"/>
          <w:lang w:val="zh-CN"/>
        </w:rPr>
        <w:t>评分标准</w:t>
      </w:r>
    </w:p>
    <w:p>
      <w:pPr>
        <w:tabs>
          <w:tab w:val="left" w:pos="6480"/>
        </w:tabs>
        <w:autoSpaceDE w:val="0"/>
        <w:autoSpaceDN w:val="0"/>
        <w:spacing w:line="360" w:lineRule="auto"/>
        <w:ind w:right="-315"/>
        <w:jc w:val="left"/>
        <w:rPr>
          <w:rFonts w:ascii="仿宋" w:hAnsi="仿宋" w:eastAsia="仿宋" w:cs="仿宋"/>
          <w:b/>
          <w:bCs/>
          <w:color w:val="auto"/>
          <w:sz w:val="24"/>
          <w:szCs w:val="24"/>
          <w:highlight w:val="none"/>
          <w:lang w:val="zh-CN"/>
        </w:rPr>
      </w:pPr>
      <w:bookmarkStart w:id="55" w:name="_Toc16144"/>
      <w:bookmarkStart w:id="56" w:name="_Toc27077"/>
      <w:bookmarkStart w:id="57" w:name="_Toc23292"/>
      <w:bookmarkStart w:id="58" w:name="_Toc11011"/>
      <w:r>
        <w:rPr>
          <w:rFonts w:ascii="仿宋" w:hAnsi="仿宋" w:eastAsia="仿宋" w:cs="仿宋"/>
          <w:b/>
          <w:bCs/>
          <w:color w:val="auto"/>
          <w:sz w:val="24"/>
          <w:szCs w:val="24"/>
          <w:highlight w:val="none"/>
        </w:rPr>
        <w:t>3.3.3.1</w:t>
      </w:r>
      <w:r>
        <w:rPr>
          <w:rFonts w:ascii="仿宋" w:hAnsi="仿宋" w:eastAsia="仿宋" w:cs="仿宋"/>
          <w:b/>
          <w:bCs/>
          <w:color w:val="auto"/>
          <w:sz w:val="24"/>
          <w:szCs w:val="24"/>
          <w:highlight w:val="none"/>
          <w:lang w:val="zh-CN"/>
        </w:rPr>
        <w:t>评分细则</w:t>
      </w:r>
      <w:bookmarkEnd w:id="55"/>
      <w:bookmarkEnd w:id="56"/>
    </w:p>
    <w:tbl>
      <w:tblPr>
        <w:tblStyle w:val="16"/>
        <w:tblW w:w="9393" w:type="dxa"/>
        <w:tblInd w:w="-1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2"/>
        <w:gridCol w:w="1425"/>
        <w:gridCol w:w="6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082" w:type="dxa"/>
            <w:noWrap w:val="0"/>
            <w:vAlign w:val="center"/>
          </w:tcPr>
          <w:p>
            <w:pPr>
              <w:snapToGrid w:val="0"/>
              <w:spacing w:line="360" w:lineRule="auto"/>
              <w:jc w:val="center"/>
              <w:rPr>
                <w:rFonts w:hint="default" w:ascii="仿宋" w:hAnsi="仿宋" w:eastAsia="仿宋" w:cs="仿宋"/>
                <w:b/>
                <w:color w:val="auto"/>
                <w:szCs w:val="21"/>
                <w:highlight w:val="none"/>
              </w:rPr>
            </w:pPr>
            <w:r>
              <w:rPr>
                <w:rFonts w:ascii="仿宋" w:hAnsi="仿宋" w:eastAsia="仿宋" w:cs="仿宋"/>
                <w:b/>
                <w:color w:val="auto"/>
                <w:szCs w:val="21"/>
                <w:highlight w:val="none"/>
              </w:rPr>
              <w:t>类别</w:t>
            </w:r>
          </w:p>
        </w:tc>
        <w:tc>
          <w:tcPr>
            <w:tcW w:w="1425" w:type="dxa"/>
            <w:noWrap w:val="0"/>
            <w:vAlign w:val="center"/>
          </w:tcPr>
          <w:p>
            <w:pPr>
              <w:snapToGrid w:val="0"/>
              <w:spacing w:line="360" w:lineRule="auto"/>
              <w:jc w:val="center"/>
              <w:rPr>
                <w:rFonts w:hint="default" w:ascii="仿宋" w:hAnsi="仿宋" w:eastAsia="仿宋" w:cs="仿宋"/>
                <w:b/>
                <w:color w:val="auto"/>
                <w:szCs w:val="21"/>
                <w:highlight w:val="none"/>
              </w:rPr>
            </w:pPr>
            <w:r>
              <w:rPr>
                <w:rFonts w:ascii="仿宋" w:hAnsi="仿宋" w:eastAsia="仿宋" w:cs="仿宋"/>
                <w:b/>
                <w:color w:val="auto"/>
                <w:szCs w:val="21"/>
                <w:highlight w:val="none"/>
              </w:rPr>
              <w:t>评审因素及量化分值</w:t>
            </w:r>
          </w:p>
        </w:tc>
        <w:tc>
          <w:tcPr>
            <w:tcW w:w="6886" w:type="dxa"/>
            <w:noWrap w:val="0"/>
            <w:vAlign w:val="center"/>
          </w:tcPr>
          <w:p>
            <w:pPr>
              <w:snapToGrid w:val="0"/>
              <w:spacing w:line="360" w:lineRule="auto"/>
              <w:jc w:val="center"/>
              <w:rPr>
                <w:rFonts w:hint="default" w:ascii="仿宋" w:hAnsi="仿宋" w:eastAsia="仿宋" w:cs="仿宋"/>
                <w:b/>
                <w:color w:val="auto"/>
                <w:szCs w:val="21"/>
                <w:highlight w:val="none"/>
              </w:rPr>
            </w:pPr>
            <w:r>
              <w:rPr>
                <w:rFonts w:ascii="仿宋" w:hAnsi="仿宋" w:eastAsia="仿宋" w:cs="仿宋"/>
                <w:b/>
                <w:color w:val="auto"/>
                <w:szCs w:val="21"/>
                <w:highlight w:val="none"/>
              </w:rPr>
              <w:t>赋分标准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082" w:type="dxa"/>
            <w:noWrap w:val="0"/>
            <w:vAlign w:val="center"/>
          </w:tcPr>
          <w:p>
            <w:pPr>
              <w:snapToGrid w:val="0"/>
              <w:spacing w:line="360" w:lineRule="auto"/>
              <w:jc w:val="center"/>
              <w:rPr>
                <w:rFonts w:hint="default" w:ascii="仿宋" w:hAnsi="仿宋" w:eastAsia="仿宋" w:cs="仿宋"/>
                <w:bCs/>
                <w:color w:val="auto"/>
                <w:szCs w:val="21"/>
                <w:highlight w:val="none"/>
              </w:rPr>
            </w:pPr>
            <w:r>
              <w:rPr>
                <w:rFonts w:ascii="仿宋" w:hAnsi="仿宋" w:eastAsia="仿宋" w:cs="仿宋"/>
                <w:bCs/>
                <w:color w:val="auto"/>
                <w:szCs w:val="21"/>
                <w:highlight w:val="none"/>
              </w:rPr>
              <w:t>价格</w:t>
            </w:r>
          </w:p>
        </w:tc>
        <w:tc>
          <w:tcPr>
            <w:tcW w:w="1425" w:type="dxa"/>
            <w:noWrap w:val="0"/>
            <w:vAlign w:val="center"/>
          </w:tcPr>
          <w:p>
            <w:pPr>
              <w:snapToGrid w:val="0"/>
              <w:spacing w:line="360" w:lineRule="auto"/>
              <w:jc w:val="center"/>
              <w:rPr>
                <w:rFonts w:hint="default" w:ascii="仿宋" w:hAnsi="仿宋" w:eastAsia="仿宋" w:cs="仿宋"/>
                <w:bCs/>
                <w:color w:val="auto"/>
                <w:szCs w:val="21"/>
                <w:highlight w:val="none"/>
                <w:lang w:eastAsia="zh-Hans"/>
              </w:rPr>
            </w:pPr>
            <w:r>
              <w:rPr>
                <w:rFonts w:ascii="仿宋" w:hAnsi="仿宋" w:eastAsia="仿宋" w:cs="仿宋"/>
                <w:bCs/>
                <w:color w:val="auto"/>
                <w:szCs w:val="21"/>
                <w:highlight w:val="none"/>
              </w:rPr>
              <w:t>30</w:t>
            </w:r>
            <w:r>
              <w:rPr>
                <w:rFonts w:ascii="仿宋" w:hAnsi="仿宋" w:eastAsia="仿宋" w:cs="仿宋"/>
                <w:bCs/>
                <w:color w:val="auto"/>
                <w:szCs w:val="21"/>
                <w:highlight w:val="none"/>
                <w:lang w:eastAsia="zh-Hans"/>
              </w:rPr>
              <w:t>分</w:t>
            </w:r>
          </w:p>
        </w:tc>
        <w:tc>
          <w:tcPr>
            <w:tcW w:w="6886" w:type="dxa"/>
            <w:noWrap w:val="0"/>
            <w:vAlign w:val="center"/>
          </w:tcPr>
          <w:p>
            <w:pPr>
              <w:snapToGrid w:val="0"/>
              <w:spacing w:line="360" w:lineRule="auto"/>
              <w:jc w:val="left"/>
              <w:rPr>
                <w:rFonts w:hint="default" w:ascii="仿宋" w:hAnsi="仿宋" w:eastAsia="仿宋" w:cs="仿宋"/>
                <w:bCs/>
                <w:color w:val="auto"/>
                <w:szCs w:val="21"/>
                <w:highlight w:val="none"/>
              </w:rPr>
            </w:pPr>
            <w:r>
              <w:rPr>
                <w:rFonts w:ascii="仿宋" w:hAnsi="仿宋" w:eastAsia="仿宋" w:cs="仿宋"/>
                <w:bCs/>
                <w:color w:val="auto"/>
                <w:szCs w:val="21"/>
                <w:highlight w:val="none"/>
              </w:rPr>
              <w:t>价格分统一采用低价优先法计算，即满足招标文件要求且投标价格最低的综合折扣为评标基准价，其价格分为满分。其他投标人的价格分统一按照下列公式计算：</w:t>
            </w:r>
          </w:p>
          <w:p>
            <w:pPr>
              <w:snapToGrid w:val="0"/>
              <w:spacing w:line="360" w:lineRule="auto"/>
              <w:jc w:val="left"/>
              <w:rPr>
                <w:rFonts w:hint="default" w:ascii="仿宋" w:hAnsi="仿宋" w:eastAsia="仿宋" w:cs="仿宋"/>
                <w:bCs/>
                <w:color w:val="auto"/>
                <w:szCs w:val="21"/>
                <w:highlight w:val="none"/>
              </w:rPr>
            </w:pPr>
            <w:r>
              <w:rPr>
                <w:rFonts w:ascii="仿宋" w:hAnsi="仿宋" w:eastAsia="仿宋" w:cs="仿宋"/>
                <w:bCs/>
                <w:color w:val="auto"/>
                <w:szCs w:val="21"/>
                <w:highlight w:val="none"/>
              </w:rPr>
              <w:t xml:space="preserve">价格分=(评标基准价／投标综合折扣)×30              </w:t>
            </w:r>
          </w:p>
          <w:p>
            <w:pPr>
              <w:snapToGrid w:val="0"/>
              <w:spacing w:line="360" w:lineRule="auto"/>
              <w:jc w:val="left"/>
              <w:rPr>
                <w:rFonts w:hint="default" w:ascii="仿宋" w:hAnsi="仿宋" w:eastAsia="仿宋" w:cs="仿宋"/>
                <w:bCs/>
                <w:color w:val="auto"/>
                <w:szCs w:val="21"/>
                <w:highlight w:val="none"/>
              </w:rPr>
            </w:pPr>
            <w:r>
              <w:rPr>
                <w:rFonts w:ascii="仿宋" w:hAnsi="仿宋" w:eastAsia="仿宋" w:cs="仿宋"/>
                <w:bCs/>
                <w:color w:val="auto"/>
                <w:szCs w:val="21"/>
                <w:highlight w:val="none"/>
              </w:rPr>
              <w:t>注：1、计算分数时四舍五入取小数点后两位；</w:t>
            </w:r>
          </w:p>
          <w:p>
            <w:pPr>
              <w:snapToGrid w:val="0"/>
              <w:spacing w:line="360" w:lineRule="auto"/>
              <w:jc w:val="left"/>
              <w:rPr>
                <w:rFonts w:hint="default" w:ascii="仿宋" w:hAnsi="仿宋" w:eastAsia="仿宋" w:cs="仿宋"/>
                <w:bCs/>
                <w:color w:val="auto"/>
                <w:szCs w:val="21"/>
                <w:highlight w:val="none"/>
              </w:rPr>
            </w:pPr>
            <w:r>
              <w:rPr>
                <w:rFonts w:ascii="仿宋" w:hAnsi="仿宋" w:eastAsia="仿宋" w:cs="仿宋"/>
                <w:bCs/>
                <w:color w:val="auto"/>
                <w:szCs w:val="21"/>
                <w:highlight w:val="none"/>
              </w:rPr>
              <w:t>2、落实政府采购政策：参见投标人须知前附表。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trPr>
        <w:tc>
          <w:tcPr>
            <w:tcW w:w="1082" w:type="dxa"/>
            <w:vMerge w:val="restart"/>
            <w:noWrap w:val="0"/>
            <w:vAlign w:val="center"/>
          </w:tcPr>
          <w:p>
            <w:pPr>
              <w:snapToGrid w:val="0"/>
              <w:spacing w:line="360" w:lineRule="auto"/>
              <w:jc w:val="center"/>
              <w:rPr>
                <w:rFonts w:hint="default" w:ascii="仿宋" w:hAnsi="仿宋" w:eastAsia="仿宋" w:cs="仿宋"/>
                <w:bCs/>
                <w:color w:val="auto"/>
                <w:szCs w:val="21"/>
                <w:highlight w:val="none"/>
              </w:rPr>
            </w:pPr>
            <w:r>
              <w:rPr>
                <w:rFonts w:ascii="仿宋" w:hAnsi="仿宋" w:eastAsia="仿宋" w:cs="仿宋"/>
                <w:bCs/>
                <w:color w:val="auto"/>
                <w:szCs w:val="21"/>
                <w:highlight w:val="none"/>
              </w:rPr>
              <w:t>服务方案（58分）</w:t>
            </w:r>
          </w:p>
        </w:tc>
        <w:tc>
          <w:tcPr>
            <w:tcW w:w="1425" w:type="dxa"/>
            <w:noWrap w:val="0"/>
            <w:vAlign w:val="center"/>
          </w:tcPr>
          <w:p>
            <w:pPr>
              <w:snapToGrid w:val="0"/>
              <w:spacing w:line="360" w:lineRule="auto"/>
              <w:jc w:val="center"/>
              <w:rPr>
                <w:rFonts w:hint="default" w:ascii="仿宋" w:hAnsi="仿宋" w:eastAsia="仿宋" w:cs="仿宋"/>
                <w:bCs/>
                <w:color w:val="auto"/>
                <w:szCs w:val="21"/>
                <w:highlight w:val="none"/>
              </w:rPr>
            </w:pPr>
            <w:r>
              <w:rPr>
                <w:rFonts w:ascii="仿宋" w:hAnsi="仿宋" w:eastAsia="仿宋" w:cs="仿宋"/>
                <w:bCs/>
                <w:color w:val="auto"/>
                <w:szCs w:val="21"/>
                <w:highlight w:val="none"/>
                <w:lang w:eastAsia="zh-Hans"/>
              </w:rPr>
              <w:t>教学资源包</w:t>
            </w:r>
          </w:p>
          <w:p>
            <w:pPr>
              <w:snapToGrid w:val="0"/>
              <w:spacing w:line="360" w:lineRule="auto"/>
              <w:jc w:val="center"/>
              <w:rPr>
                <w:rFonts w:hint="default" w:ascii="仿宋" w:hAnsi="仿宋" w:eastAsia="仿宋" w:cs="仿宋"/>
                <w:bCs/>
                <w:color w:val="auto"/>
                <w:szCs w:val="21"/>
                <w:highlight w:val="none"/>
              </w:rPr>
            </w:pPr>
            <w:r>
              <w:rPr>
                <w:rFonts w:ascii="仿宋" w:hAnsi="仿宋" w:eastAsia="仿宋" w:cs="仿宋"/>
                <w:bCs/>
                <w:color w:val="auto"/>
                <w:szCs w:val="21"/>
                <w:highlight w:val="none"/>
              </w:rPr>
              <w:t>（1</w:t>
            </w:r>
            <w:r>
              <w:rPr>
                <w:rFonts w:hint="default" w:ascii="仿宋" w:hAnsi="仿宋" w:eastAsia="仿宋" w:cs="仿宋"/>
                <w:bCs/>
                <w:color w:val="auto"/>
                <w:szCs w:val="21"/>
                <w:highlight w:val="none"/>
              </w:rPr>
              <w:t>0</w:t>
            </w:r>
            <w:r>
              <w:rPr>
                <w:rFonts w:ascii="仿宋" w:hAnsi="仿宋" w:eastAsia="仿宋" w:cs="仿宋"/>
                <w:bCs/>
                <w:color w:val="auto"/>
                <w:szCs w:val="21"/>
                <w:highlight w:val="none"/>
              </w:rPr>
              <w:t>分）</w:t>
            </w:r>
          </w:p>
        </w:tc>
        <w:tc>
          <w:tcPr>
            <w:tcW w:w="6886" w:type="dxa"/>
            <w:noWrap w:val="0"/>
            <w:vAlign w:val="center"/>
          </w:tcPr>
          <w:p>
            <w:pPr>
              <w:snapToGrid w:val="0"/>
              <w:spacing w:line="360" w:lineRule="auto"/>
              <w:jc w:val="left"/>
              <w:rPr>
                <w:rFonts w:hint="default" w:ascii="仿宋" w:hAnsi="仿宋" w:eastAsia="仿宋" w:cs="仿宋"/>
                <w:bCs/>
                <w:color w:val="auto"/>
                <w:szCs w:val="21"/>
                <w:highlight w:val="none"/>
              </w:rPr>
            </w:pPr>
            <w:r>
              <w:rPr>
                <w:rFonts w:ascii="仿宋" w:hAnsi="仿宋" w:eastAsia="仿宋" w:cs="仿宋"/>
                <w:bCs/>
                <w:color w:val="auto"/>
                <w:szCs w:val="21"/>
                <w:highlight w:val="none"/>
              </w:rPr>
              <w:t>全部满足招标文件采购需求与要求</w:t>
            </w:r>
            <w:r>
              <w:rPr>
                <w:rFonts w:ascii="仿宋" w:hAnsi="仿宋" w:eastAsia="仿宋" w:cs="仿宋"/>
                <w:bCs/>
                <w:color w:val="auto"/>
                <w:szCs w:val="21"/>
                <w:highlight w:val="none"/>
                <w:lang w:eastAsia="zh-Hans"/>
              </w:rPr>
              <w:t>中思政教学资源包要求的得</w:t>
            </w:r>
            <w:r>
              <w:rPr>
                <w:rFonts w:ascii="仿宋" w:hAnsi="仿宋" w:eastAsia="仿宋" w:cs="仿宋"/>
                <w:bCs/>
                <w:color w:val="auto"/>
                <w:szCs w:val="21"/>
                <w:highlight w:val="none"/>
              </w:rPr>
              <w:t>1</w:t>
            </w:r>
            <w:r>
              <w:rPr>
                <w:rFonts w:hint="default" w:ascii="仿宋" w:hAnsi="仿宋" w:eastAsia="仿宋" w:cs="仿宋"/>
                <w:bCs/>
                <w:color w:val="auto"/>
                <w:szCs w:val="21"/>
                <w:highlight w:val="none"/>
              </w:rPr>
              <w:t>0</w:t>
            </w:r>
            <w:r>
              <w:rPr>
                <w:rFonts w:ascii="仿宋" w:hAnsi="仿宋" w:eastAsia="仿宋" w:cs="仿宋"/>
                <w:bCs/>
                <w:color w:val="auto"/>
                <w:szCs w:val="21"/>
                <w:highlight w:val="none"/>
                <w:lang w:eastAsia="zh-Hans"/>
              </w:rPr>
              <w:t>分</w:t>
            </w:r>
            <w:r>
              <w:rPr>
                <w:rFonts w:hint="default" w:ascii="仿宋" w:hAnsi="仿宋" w:eastAsia="仿宋" w:cs="仿宋"/>
                <w:bCs/>
                <w:color w:val="auto"/>
                <w:szCs w:val="21"/>
                <w:highlight w:val="none"/>
                <w:lang w:eastAsia="zh-Hans"/>
              </w:rPr>
              <w:t>，</w:t>
            </w:r>
            <w:r>
              <w:rPr>
                <w:rFonts w:ascii="仿宋" w:hAnsi="仿宋" w:eastAsia="仿宋" w:cs="仿宋"/>
                <w:bCs/>
                <w:color w:val="auto"/>
                <w:szCs w:val="21"/>
                <w:highlight w:val="none"/>
              </w:rPr>
              <w:t>一项不满足扣1分，扣完为止。超过1</w:t>
            </w:r>
            <w:r>
              <w:rPr>
                <w:rFonts w:hint="default" w:ascii="仿宋" w:hAnsi="仿宋" w:eastAsia="仿宋" w:cs="仿宋"/>
                <w:bCs/>
                <w:color w:val="auto"/>
                <w:szCs w:val="21"/>
                <w:highlight w:val="none"/>
              </w:rPr>
              <w:t>0</w:t>
            </w:r>
            <w:r>
              <w:rPr>
                <w:rFonts w:ascii="仿宋" w:hAnsi="仿宋" w:eastAsia="仿宋" w:cs="仿宋"/>
                <w:bCs/>
                <w:color w:val="auto"/>
                <w:szCs w:val="21"/>
                <w:highlight w:val="none"/>
              </w:rPr>
              <w:t>项不满足为无效投标。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trPr>
        <w:tc>
          <w:tcPr>
            <w:tcW w:w="1082" w:type="dxa"/>
            <w:vMerge w:val="continue"/>
            <w:noWrap w:val="0"/>
            <w:vAlign w:val="center"/>
          </w:tcPr>
          <w:p>
            <w:pPr>
              <w:snapToGrid w:val="0"/>
              <w:spacing w:line="360" w:lineRule="auto"/>
              <w:jc w:val="center"/>
              <w:rPr>
                <w:rFonts w:hint="default" w:ascii="仿宋" w:hAnsi="仿宋" w:eastAsia="仿宋" w:cs="仿宋"/>
                <w:bCs/>
                <w:color w:val="auto"/>
                <w:szCs w:val="21"/>
                <w:highlight w:val="none"/>
              </w:rPr>
            </w:pPr>
          </w:p>
        </w:tc>
        <w:tc>
          <w:tcPr>
            <w:tcW w:w="1425" w:type="dxa"/>
            <w:noWrap w:val="0"/>
            <w:vAlign w:val="center"/>
          </w:tcPr>
          <w:p>
            <w:pPr>
              <w:snapToGrid w:val="0"/>
              <w:spacing w:line="360" w:lineRule="auto"/>
              <w:jc w:val="center"/>
              <w:rPr>
                <w:rFonts w:hint="default" w:ascii="仿宋" w:hAnsi="仿宋" w:eastAsia="仿宋" w:cs="仿宋"/>
                <w:bCs/>
                <w:color w:val="auto"/>
                <w:szCs w:val="21"/>
                <w:highlight w:val="none"/>
                <w:lang w:eastAsia="zh-Hans"/>
              </w:rPr>
            </w:pPr>
            <w:r>
              <w:rPr>
                <w:rFonts w:ascii="仿宋" w:hAnsi="仿宋" w:eastAsia="仿宋" w:cs="仿宋"/>
                <w:bCs/>
                <w:color w:val="auto"/>
                <w:szCs w:val="21"/>
                <w:highlight w:val="none"/>
                <w:lang w:eastAsia="zh-Hans"/>
              </w:rPr>
              <w:t>设备清单</w:t>
            </w:r>
          </w:p>
          <w:p>
            <w:pPr>
              <w:snapToGrid w:val="0"/>
              <w:spacing w:line="360" w:lineRule="auto"/>
              <w:jc w:val="center"/>
              <w:rPr>
                <w:rFonts w:hint="default" w:ascii="仿宋" w:hAnsi="仿宋" w:eastAsia="仿宋" w:cs="仿宋"/>
                <w:bCs/>
                <w:color w:val="auto"/>
                <w:szCs w:val="21"/>
                <w:highlight w:val="none"/>
                <w:lang w:eastAsia="zh-Hans"/>
              </w:rPr>
            </w:pPr>
            <w:r>
              <w:rPr>
                <w:rFonts w:hint="default" w:ascii="仿宋" w:hAnsi="仿宋" w:eastAsia="仿宋" w:cs="仿宋"/>
                <w:bCs/>
                <w:color w:val="auto"/>
                <w:szCs w:val="21"/>
                <w:highlight w:val="none"/>
                <w:lang w:eastAsia="zh-Hans"/>
              </w:rPr>
              <w:t>（12</w:t>
            </w:r>
            <w:r>
              <w:rPr>
                <w:rFonts w:ascii="仿宋" w:hAnsi="仿宋" w:eastAsia="仿宋" w:cs="仿宋"/>
                <w:bCs/>
                <w:color w:val="auto"/>
                <w:szCs w:val="21"/>
                <w:highlight w:val="none"/>
                <w:lang w:eastAsia="zh-Hans"/>
              </w:rPr>
              <w:t>分</w:t>
            </w:r>
            <w:r>
              <w:rPr>
                <w:rFonts w:hint="default" w:ascii="仿宋" w:hAnsi="仿宋" w:eastAsia="仿宋" w:cs="仿宋"/>
                <w:bCs/>
                <w:color w:val="auto"/>
                <w:szCs w:val="21"/>
                <w:highlight w:val="none"/>
                <w:lang w:eastAsia="zh-Hans"/>
              </w:rPr>
              <w:t>）</w:t>
            </w:r>
          </w:p>
        </w:tc>
        <w:tc>
          <w:tcPr>
            <w:tcW w:w="6886" w:type="dxa"/>
            <w:noWrap w:val="0"/>
            <w:vAlign w:val="center"/>
          </w:tcPr>
          <w:p>
            <w:pPr>
              <w:snapToGrid w:val="0"/>
              <w:spacing w:line="360" w:lineRule="auto"/>
              <w:jc w:val="left"/>
              <w:rPr>
                <w:rFonts w:hint="default" w:ascii="仿宋" w:hAnsi="仿宋" w:eastAsia="仿宋" w:cs="仿宋"/>
                <w:bCs/>
                <w:color w:val="auto"/>
                <w:szCs w:val="21"/>
                <w:highlight w:val="none"/>
              </w:rPr>
            </w:pPr>
            <w:r>
              <w:rPr>
                <w:rFonts w:ascii="仿宋" w:hAnsi="仿宋" w:eastAsia="仿宋" w:cs="仿宋"/>
                <w:bCs/>
                <w:color w:val="auto"/>
                <w:szCs w:val="21"/>
                <w:highlight w:val="none"/>
              </w:rPr>
              <w:t>全部满足招标文件采购需求与要求</w:t>
            </w:r>
            <w:r>
              <w:rPr>
                <w:rFonts w:ascii="仿宋" w:hAnsi="仿宋" w:eastAsia="仿宋" w:cs="仿宋"/>
                <w:bCs/>
                <w:color w:val="auto"/>
                <w:szCs w:val="21"/>
                <w:highlight w:val="none"/>
                <w:lang w:eastAsia="zh-Hans"/>
              </w:rPr>
              <w:t>中</w:t>
            </w:r>
            <w:r>
              <w:rPr>
                <w:rFonts w:hint="eastAsia" w:ascii="仿宋" w:hAnsi="仿宋" w:eastAsia="仿宋" w:cs="仿宋"/>
                <w:bCs/>
                <w:color w:val="auto"/>
                <w:szCs w:val="21"/>
                <w:highlight w:val="none"/>
                <w:lang w:eastAsia="zh-CN"/>
              </w:rPr>
              <w:t>“老西藏精神”虚拟仿真实践基地建设项目（三次）</w:t>
            </w:r>
            <w:r>
              <w:rPr>
                <w:rFonts w:hint="eastAsia" w:ascii="仿宋" w:hAnsi="仿宋" w:eastAsia="仿宋" w:cs="仿宋"/>
                <w:bCs/>
                <w:color w:val="auto"/>
                <w:szCs w:val="21"/>
                <w:highlight w:val="none"/>
                <w:lang w:eastAsia="zh-Hans"/>
              </w:rPr>
              <w:t>清单</w:t>
            </w:r>
            <w:r>
              <w:rPr>
                <w:rFonts w:ascii="仿宋" w:hAnsi="仿宋" w:eastAsia="仿宋" w:cs="仿宋"/>
                <w:bCs/>
                <w:color w:val="auto"/>
                <w:szCs w:val="21"/>
                <w:highlight w:val="none"/>
                <w:lang w:eastAsia="zh-Hans"/>
              </w:rPr>
              <w:t>的得</w:t>
            </w:r>
            <w:r>
              <w:rPr>
                <w:rFonts w:hint="default" w:ascii="仿宋" w:hAnsi="仿宋" w:eastAsia="仿宋" w:cs="仿宋"/>
                <w:bCs/>
                <w:color w:val="auto"/>
                <w:szCs w:val="21"/>
                <w:highlight w:val="none"/>
                <w:lang w:eastAsia="zh-Hans"/>
              </w:rPr>
              <w:t>12</w:t>
            </w:r>
            <w:r>
              <w:rPr>
                <w:rFonts w:ascii="仿宋" w:hAnsi="仿宋" w:eastAsia="仿宋" w:cs="仿宋"/>
                <w:bCs/>
                <w:color w:val="auto"/>
                <w:szCs w:val="21"/>
                <w:highlight w:val="none"/>
                <w:lang w:eastAsia="zh-Hans"/>
              </w:rPr>
              <w:t>分</w:t>
            </w:r>
            <w:r>
              <w:rPr>
                <w:rFonts w:hint="default" w:ascii="仿宋" w:hAnsi="仿宋" w:eastAsia="仿宋" w:cs="仿宋"/>
                <w:bCs/>
                <w:color w:val="auto"/>
                <w:szCs w:val="21"/>
                <w:highlight w:val="none"/>
                <w:lang w:eastAsia="zh-Hans"/>
              </w:rPr>
              <w:t>，</w:t>
            </w:r>
            <w:r>
              <w:rPr>
                <w:rFonts w:ascii="仿宋" w:hAnsi="仿宋" w:eastAsia="仿宋" w:cs="仿宋"/>
                <w:bCs/>
                <w:color w:val="auto"/>
                <w:szCs w:val="21"/>
                <w:highlight w:val="none"/>
              </w:rPr>
              <w:t>一项不满足扣1分，扣完为止。超过1</w:t>
            </w:r>
            <w:r>
              <w:rPr>
                <w:rFonts w:hint="default" w:ascii="仿宋" w:hAnsi="仿宋" w:eastAsia="仿宋" w:cs="仿宋"/>
                <w:bCs/>
                <w:color w:val="auto"/>
                <w:szCs w:val="21"/>
                <w:highlight w:val="none"/>
              </w:rPr>
              <w:t>2</w:t>
            </w:r>
            <w:r>
              <w:rPr>
                <w:rFonts w:ascii="仿宋" w:hAnsi="仿宋" w:eastAsia="仿宋" w:cs="仿宋"/>
                <w:bCs/>
                <w:color w:val="auto"/>
                <w:szCs w:val="21"/>
                <w:highlight w:val="none"/>
              </w:rPr>
              <w:t>项不满足为无效投标。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3" w:hRule="atLeast"/>
        </w:trPr>
        <w:tc>
          <w:tcPr>
            <w:tcW w:w="1082" w:type="dxa"/>
            <w:vMerge w:val="continue"/>
            <w:noWrap w:val="0"/>
            <w:vAlign w:val="center"/>
          </w:tcPr>
          <w:p>
            <w:pPr>
              <w:snapToGrid w:val="0"/>
              <w:spacing w:line="360" w:lineRule="auto"/>
              <w:jc w:val="center"/>
              <w:rPr>
                <w:rFonts w:hint="default" w:ascii="仿宋" w:hAnsi="仿宋" w:eastAsia="仿宋" w:cs="仿宋"/>
                <w:bCs/>
                <w:color w:val="auto"/>
                <w:szCs w:val="21"/>
                <w:highlight w:val="none"/>
              </w:rPr>
            </w:pPr>
          </w:p>
        </w:tc>
        <w:tc>
          <w:tcPr>
            <w:tcW w:w="1425" w:type="dxa"/>
            <w:noWrap w:val="0"/>
            <w:vAlign w:val="center"/>
          </w:tcPr>
          <w:p>
            <w:pPr>
              <w:snapToGrid w:val="0"/>
              <w:spacing w:line="360" w:lineRule="auto"/>
              <w:jc w:val="center"/>
              <w:rPr>
                <w:rFonts w:hint="default" w:ascii="仿宋" w:hAnsi="仿宋" w:eastAsia="仿宋" w:cs="仿宋"/>
                <w:bCs/>
                <w:color w:val="auto"/>
                <w:szCs w:val="21"/>
                <w:highlight w:val="none"/>
              </w:rPr>
            </w:pPr>
            <w:r>
              <w:rPr>
                <w:rFonts w:ascii="仿宋" w:hAnsi="仿宋" w:eastAsia="仿宋" w:cs="仿宋"/>
                <w:bCs/>
                <w:color w:val="auto"/>
                <w:szCs w:val="21"/>
                <w:highlight w:val="none"/>
                <w:lang w:eastAsia="zh-Hans"/>
              </w:rPr>
              <w:t>纪录片拍摄</w:t>
            </w:r>
            <w:r>
              <w:rPr>
                <w:rFonts w:ascii="仿宋" w:hAnsi="仿宋" w:eastAsia="仿宋" w:cs="仿宋"/>
                <w:bCs/>
                <w:color w:val="auto"/>
                <w:szCs w:val="21"/>
                <w:highlight w:val="none"/>
              </w:rPr>
              <w:t>方案</w:t>
            </w:r>
          </w:p>
          <w:p>
            <w:pPr>
              <w:snapToGrid w:val="0"/>
              <w:spacing w:line="360" w:lineRule="auto"/>
              <w:jc w:val="center"/>
              <w:rPr>
                <w:rFonts w:hint="default" w:ascii="仿宋" w:hAnsi="仿宋" w:eastAsia="仿宋" w:cs="仿宋"/>
                <w:bCs/>
                <w:color w:val="auto"/>
                <w:szCs w:val="21"/>
                <w:highlight w:val="none"/>
              </w:rPr>
            </w:pPr>
            <w:r>
              <w:rPr>
                <w:rFonts w:ascii="仿宋" w:hAnsi="仿宋" w:eastAsia="仿宋" w:cs="仿宋"/>
                <w:bCs/>
                <w:color w:val="auto"/>
                <w:szCs w:val="21"/>
                <w:highlight w:val="none"/>
              </w:rPr>
              <w:t>（2</w:t>
            </w:r>
            <w:r>
              <w:rPr>
                <w:rFonts w:hint="default" w:ascii="仿宋" w:hAnsi="仿宋" w:eastAsia="仿宋" w:cs="仿宋"/>
                <w:bCs/>
                <w:color w:val="auto"/>
                <w:szCs w:val="21"/>
                <w:highlight w:val="none"/>
              </w:rPr>
              <w:t>4</w:t>
            </w:r>
            <w:r>
              <w:rPr>
                <w:rFonts w:ascii="仿宋" w:hAnsi="仿宋" w:eastAsia="仿宋" w:cs="仿宋"/>
                <w:bCs/>
                <w:color w:val="auto"/>
                <w:szCs w:val="21"/>
                <w:highlight w:val="none"/>
              </w:rPr>
              <w:t>分）</w:t>
            </w:r>
          </w:p>
        </w:tc>
        <w:tc>
          <w:tcPr>
            <w:tcW w:w="6886" w:type="dxa"/>
            <w:noWrap w:val="0"/>
            <w:vAlign w:val="center"/>
          </w:tcPr>
          <w:p>
            <w:pPr>
              <w:snapToGrid w:val="0"/>
              <w:spacing w:line="360" w:lineRule="auto"/>
              <w:jc w:val="left"/>
              <w:rPr>
                <w:rFonts w:hint="default" w:ascii="仿宋" w:hAnsi="仿宋" w:eastAsia="仿宋" w:cs="仿宋"/>
                <w:bCs/>
                <w:color w:val="auto"/>
                <w:szCs w:val="21"/>
                <w:highlight w:val="none"/>
              </w:rPr>
            </w:pPr>
            <w:r>
              <w:rPr>
                <w:rFonts w:ascii="仿宋" w:hAnsi="仿宋" w:eastAsia="仿宋" w:cs="仿宋"/>
                <w:bCs/>
                <w:color w:val="auto"/>
                <w:szCs w:val="21"/>
                <w:highlight w:val="none"/>
                <w:lang w:eastAsia="zh-Hans"/>
              </w:rPr>
              <w:t>对主题结构</w:t>
            </w:r>
            <w:r>
              <w:rPr>
                <w:rFonts w:hint="default" w:ascii="仿宋" w:hAnsi="仿宋" w:eastAsia="仿宋" w:cs="仿宋"/>
                <w:bCs/>
                <w:color w:val="auto"/>
                <w:szCs w:val="21"/>
                <w:highlight w:val="none"/>
                <w:lang w:eastAsia="zh-Hans"/>
              </w:rPr>
              <w:t>、</w:t>
            </w:r>
            <w:r>
              <w:rPr>
                <w:rFonts w:ascii="仿宋" w:hAnsi="仿宋" w:eastAsia="仿宋" w:cs="仿宋"/>
                <w:bCs/>
                <w:color w:val="auto"/>
                <w:szCs w:val="21"/>
                <w:highlight w:val="none"/>
                <w:lang w:eastAsia="zh-Hans"/>
              </w:rPr>
              <w:t>脚本</w:t>
            </w:r>
            <w:r>
              <w:rPr>
                <w:rFonts w:hint="default" w:ascii="仿宋" w:hAnsi="仿宋" w:eastAsia="仿宋" w:cs="仿宋"/>
                <w:bCs/>
                <w:color w:val="auto"/>
                <w:szCs w:val="21"/>
                <w:highlight w:val="none"/>
                <w:lang w:eastAsia="zh-Hans"/>
              </w:rPr>
              <w:t>、</w:t>
            </w:r>
            <w:r>
              <w:rPr>
                <w:rFonts w:ascii="仿宋" w:hAnsi="仿宋" w:eastAsia="仿宋" w:cs="仿宋"/>
                <w:bCs/>
                <w:color w:val="auto"/>
                <w:szCs w:val="21"/>
                <w:highlight w:val="none"/>
                <w:lang w:eastAsia="zh-Hans"/>
              </w:rPr>
              <w:t>人员配置</w:t>
            </w:r>
            <w:r>
              <w:rPr>
                <w:rFonts w:hint="default" w:ascii="仿宋" w:hAnsi="仿宋" w:eastAsia="仿宋" w:cs="仿宋"/>
                <w:bCs/>
                <w:color w:val="auto"/>
                <w:szCs w:val="21"/>
                <w:highlight w:val="none"/>
                <w:lang w:eastAsia="zh-Hans"/>
              </w:rPr>
              <w:t>、</w:t>
            </w:r>
            <w:r>
              <w:rPr>
                <w:rFonts w:ascii="仿宋" w:hAnsi="仿宋" w:eastAsia="仿宋" w:cs="仿宋"/>
                <w:bCs/>
                <w:color w:val="auto"/>
                <w:szCs w:val="21"/>
                <w:highlight w:val="none"/>
                <w:lang w:eastAsia="zh-Hans"/>
              </w:rPr>
              <w:t>拍摄计划</w:t>
            </w:r>
            <w:r>
              <w:rPr>
                <w:rFonts w:hint="default" w:ascii="仿宋" w:hAnsi="仿宋" w:eastAsia="仿宋" w:cs="仿宋"/>
                <w:bCs/>
                <w:color w:val="auto"/>
                <w:szCs w:val="21"/>
                <w:highlight w:val="none"/>
                <w:lang w:eastAsia="zh-Hans"/>
              </w:rPr>
              <w:t>、</w:t>
            </w:r>
            <w:r>
              <w:rPr>
                <w:rFonts w:ascii="仿宋" w:hAnsi="仿宋" w:eastAsia="仿宋" w:cs="仿宋"/>
                <w:bCs/>
                <w:color w:val="auto"/>
                <w:szCs w:val="21"/>
                <w:highlight w:val="none"/>
                <w:lang w:eastAsia="zh-Hans"/>
              </w:rPr>
              <w:t>质量保证措施</w:t>
            </w:r>
            <w:r>
              <w:rPr>
                <w:rFonts w:hint="default" w:ascii="仿宋" w:hAnsi="仿宋" w:eastAsia="仿宋" w:cs="仿宋"/>
                <w:bCs/>
                <w:color w:val="auto"/>
                <w:szCs w:val="21"/>
                <w:highlight w:val="none"/>
                <w:lang w:eastAsia="zh-Hans"/>
              </w:rPr>
              <w:t>、</w:t>
            </w:r>
            <w:r>
              <w:rPr>
                <w:rFonts w:ascii="仿宋" w:hAnsi="仿宋" w:eastAsia="仿宋" w:cs="仿宋"/>
                <w:bCs/>
                <w:color w:val="auto"/>
                <w:szCs w:val="21"/>
                <w:highlight w:val="none"/>
                <w:lang w:eastAsia="zh-Hans"/>
              </w:rPr>
              <w:t>疫情防控措施</w:t>
            </w:r>
            <w:r>
              <w:rPr>
                <w:rFonts w:ascii="仿宋" w:hAnsi="仿宋" w:eastAsia="仿宋" w:cs="仿宋"/>
                <w:bCs/>
                <w:color w:val="auto"/>
                <w:szCs w:val="21"/>
                <w:highlight w:val="none"/>
              </w:rPr>
              <w:t>六项内容进行评审，以上每项内容完全符合招标文件要求及项目实际需求得4分；不符合招标文件要求或项目实际需求扣2分，都不符合不得分，最高得2</w:t>
            </w:r>
            <w:r>
              <w:rPr>
                <w:rFonts w:hint="default" w:ascii="仿宋" w:hAnsi="仿宋" w:eastAsia="仿宋" w:cs="仿宋"/>
                <w:bCs/>
                <w:color w:val="auto"/>
                <w:szCs w:val="21"/>
                <w:highlight w:val="none"/>
              </w:rPr>
              <w:t>4</w:t>
            </w:r>
            <w:r>
              <w:rPr>
                <w:rFonts w:ascii="仿宋" w:hAnsi="仿宋" w:eastAsia="仿宋" w:cs="仿宋"/>
                <w:bCs/>
                <w:color w:val="auto"/>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082" w:type="dxa"/>
            <w:vMerge w:val="continue"/>
            <w:noWrap w:val="0"/>
            <w:vAlign w:val="center"/>
          </w:tcPr>
          <w:p>
            <w:pPr>
              <w:snapToGrid w:val="0"/>
              <w:spacing w:line="360" w:lineRule="auto"/>
              <w:jc w:val="center"/>
              <w:rPr>
                <w:rFonts w:hint="default" w:ascii="仿宋" w:hAnsi="仿宋" w:eastAsia="仿宋" w:cs="仿宋"/>
                <w:bCs/>
                <w:color w:val="auto"/>
                <w:szCs w:val="21"/>
                <w:highlight w:val="none"/>
              </w:rPr>
            </w:pPr>
          </w:p>
        </w:tc>
        <w:tc>
          <w:tcPr>
            <w:tcW w:w="1425" w:type="dxa"/>
            <w:noWrap w:val="0"/>
            <w:vAlign w:val="center"/>
          </w:tcPr>
          <w:p>
            <w:pPr>
              <w:snapToGrid w:val="0"/>
              <w:spacing w:line="360" w:lineRule="auto"/>
              <w:jc w:val="center"/>
              <w:rPr>
                <w:rFonts w:hint="default" w:ascii="仿宋" w:hAnsi="仿宋" w:eastAsia="仿宋" w:cs="仿宋"/>
                <w:bCs/>
                <w:color w:val="auto"/>
                <w:szCs w:val="21"/>
                <w:highlight w:val="none"/>
                <w:lang w:eastAsia="zh-Hans"/>
              </w:rPr>
            </w:pPr>
            <w:r>
              <w:rPr>
                <w:rFonts w:ascii="仿宋" w:hAnsi="仿宋" w:eastAsia="仿宋" w:cs="仿宋"/>
                <w:bCs/>
                <w:color w:val="auto"/>
                <w:szCs w:val="21"/>
                <w:highlight w:val="none"/>
                <w:lang w:eastAsia="zh-Hans"/>
              </w:rPr>
              <w:t>供货及安装调试方案</w:t>
            </w:r>
            <w:r>
              <w:rPr>
                <w:rFonts w:hint="default" w:ascii="仿宋" w:hAnsi="仿宋" w:eastAsia="仿宋" w:cs="仿宋"/>
                <w:bCs/>
                <w:color w:val="auto"/>
                <w:szCs w:val="21"/>
                <w:highlight w:val="none"/>
                <w:lang w:eastAsia="zh-Hans"/>
              </w:rPr>
              <w:t>（10</w:t>
            </w:r>
            <w:r>
              <w:rPr>
                <w:rFonts w:ascii="仿宋" w:hAnsi="仿宋" w:eastAsia="仿宋" w:cs="仿宋"/>
                <w:bCs/>
                <w:color w:val="auto"/>
                <w:szCs w:val="21"/>
                <w:highlight w:val="none"/>
                <w:lang w:eastAsia="zh-Hans"/>
              </w:rPr>
              <w:t>分</w:t>
            </w:r>
            <w:r>
              <w:rPr>
                <w:rFonts w:hint="default" w:ascii="仿宋" w:hAnsi="仿宋" w:eastAsia="仿宋" w:cs="仿宋"/>
                <w:bCs/>
                <w:color w:val="auto"/>
                <w:szCs w:val="21"/>
                <w:highlight w:val="none"/>
                <w:lang w:eastAsia="zh-Hans"/>
              </w:rPr>
              <w:t>）</w:t>
            </w:r>
          </w:p>
        </w:tc>
        <w:tc>
          <w:tcPr>
            <w:tcW w:w="6886" w:type="dxa"/>
            <w:noWrap w:val="0"/>
            <w:vAlign w:val="center"/>
          </w:tcPr>
          <w:p>
            <w:pPr>
              <w:snapToGrid w:val="0"/>
              <w:spacing w:line="360" w:lineRule="auto"/>
              <w:jc w:val="left"/>
              <w:rPr>
                <w:rFonts w:hint="default" w:ascii="仿宋" w:hAnsi="仿宋" w:eastAsia="仿宋" w:cs="仿宋"/>
                <w:bCs/>
                <w:color w:val="auto"/>
                <w:szCs w:val="21"/>
                <w:highlight w:val="none"/>
              </w:rPr>
            </w:pPr>
            <w:r>
              <w:rPr>
                <w:rFonts w:ascii="仿宋" w:hAnsi="仿宋" w:eastAsia="仿宋" w:cs="仿宋"/>
                <w:bCs/>
                <w:color w:val="auto"/>
                <w:szCs w:val="21"/>
                <w:highlight w:val="none"/>
                <w:lang w:eastAsia="zh-Hans"/>
              </w:rPr>
              <w:t>对供货计划</w:t>
            </w:r>
            <w:r>
              <w:rPr>
                <w:rFonts w:hint="default" w:ascii="仿宋" w:hAnsi="仿宋" w:eastAsia="仿宋" w:cs="仿宋"/>
                <w:bCs/>
                <w:color w:val="auto"/>
                <w:szCs w:val="21"/>
                <w:highlight w:val="none"/>
                <w:lang w:eastAsia="zh-Hans"/>
              </w:rPr>
              <w:t>、</w:t>
            </w:r>
            <w:r>
              <w:rPr>
                <w:rFonts w:ascii="仿宋" w:hAnsi="仿宋" w:eastAsia="仿宋" w:cs="仿宋"/>
                <w:bCs/>
                <w:color w:val="auto"/>
                <w:szCs w:val="21"/>
                <w:highlight w:val="none"/>
                <w:lang w:eastAsia="zh-Hans"/>
              </w:rPr>
              <w:t>质量保证措施</w:t>
            </w:r>
            <w:r>
              <w:rPr>
                <w:rFonts w:hint="default" w:ascii="仿宋" w:hAnsi="仿宋" w:eastAsia="仿宋" w:cs="仿宋"/>
                <w:bCs/>
                <w:color w:val="auto"/>
                <w:szCs w:val="21"/>
                <w:highlight w:val="none"/>
                <w:lang w:eastAsia="zh-Hans"/>
              </w:rPr>
              <w:t>、</w:t>
            </w:r>
            <w:r>
              <w:rPr>
                <w:rFonts w:ascii="仿宋" w:hAnsi="仿宋" w:eastAsia="仿宋" w:cs="仿宋"/>
                <w:bCs/>
                <w:color w:val="auto"/>
                <w:szCs w:val="21"/>
                <w:highlight w:val="none"/>
                <w:lang w:eastAsia="zh-Hans"/>
              </w:rPr>
              <w:t>安装调试方案</w:t>
            </w:r>
            <w:r>
              <w:rPr>
                <w:rFonts w:hint="default" w:ascii="仿宋" w:hAnsi="仿宋" w:eastAsia="仿宋" w:cs="仿宋"/>
                <w:bCs/>
                <w:color w:val="auto"/>
                <w:szCs w:val="21"/>
                <w:highlight w:val="none"/>
                <w:lang w:eastAsia="zh-Hans"/>
              </w:rPr>
              <w:t>、</w:t>
            </w:r>
            <w:r>
              <w:rPr>
                <w:rFonts w:ascii="仿宋" w:hAnsi="仿宋" w:eastAsia="仿宋" w:cs="仿宋"/>
                <w:bCs/>
                <w:color w:val="auto"/>
                <w:szCs w:val="21"/>
                <w:highlight w:val="none"/>
                <w:lang w:eastAsia="zh-Hans"/>
              </w:rPr>
              <w:t>售后备品备件服务方案</w:t>
            </w:r>
            <w:r>
              <w:rPr>
                <w:rFonts w:hint="default" w:ascii="仿宋" w:hAnsi="仿宋" w:eastAsia="仿宋" w:cs="仿宋"/>
                <w:bCs/>
                <w:color w:val="auto"/>
                <w:szCs w:val="21"/>
                <w:highlight w:val="none"/>
                <w:lang w:eastAsia="zh-Hans"/>
              </w:rPr>
              <w:t>、</w:t>
            </w:r>
            <w:r>
              <w:rPr>
                <w:rFonts w:ascii="仿宋" w:hAnsi="仿宋" w:eastAsia="仿宋" w:cs="仿宋"/>
                <w:bCs/>
                <w:color w:val="auto"/>
                <w:szCs w:val="21"/>
                <w:highlight w:val="none"/>
                <w:lang w:eastAsia="zh-Hans"/>
              </w:rPr>
              <w:t>疫情防控措施五</w:t>
            </w:r>
            <w:r>
              <w:rPr>
                <w:rFonts w:ascii="仿宋" w:hAnsi="仿宋" w:eastAsia="仿宋" w:cs="仿宋"/>
                <w:bCs/>
                <w:color w:val="auto"/>
                <w:szCs w:val="21"/>
                <w:highlight w:val="none"/>
              </w:rPr>
              <w:t>项内容进行评审，以上每项内容完全符合招标文件要求及项目实际需求得</w:t>
            </w:r>
            <w:r>
              <w:rPr>
                <w:rFonts w:hint="default" w:ascii="仿宋" w:hAnsi="仿宋" w:eastAsia="仿宋" w:cs="仿宋"/>
                <w:bCs/>
                <w:color w:val="auto"/>
                <w:szCs w:val="21"/>
                <w:highlight w:val="none"/>
              </w:rPr>
              <w:t>2</w:t>
            </w:r>
            <w:r>
              <w:rPr>
                <w:rFonts w:ascii="仿宋" w:hAnsi="仿宋" w:eastAsia="仿宋" w:cs="仿宋"/>
                <w:bCs/>
                <w:color w:val="auto"/>
                <w:szCs w:val="21"/>
                <w:highlight w:val="none"/>
              </w:rPr>
              <w:t>分；不符合招标文件要求或项目实际需求扣</w:t>
            </w:r>
            <w:r>
              <w:rPr>
                <w:rFonts w:hint="default" w:ascii="仿宋" w:hAnsi="仿宋" w:eastAsia="仿宋" w:cs="仿宋"/>
                <w:bCs/>
                <w:color w:val="auto"/>
                <w:szCs w:val="21"/>
                <w:highlight w:val="none"/>
              </w:rPr>
              <w:t>1</w:t>
            </w:r>
            <w:r>
              <w:rPr>
                <w:rFonts w:ascii="仿宋" w:hAnsi="仿宋" w:eastAsia="仿宋" w:cs="仿宋"/>
                <w:bCs/>
                <w:color w:val="auto"/>
                <w:szCs w:val="21"/>
                <w:highlight w:val="none"/>
              </w:rPr>
              <w:t>分，都不符合不得分，最高得</w:t>
            </w:r>
            <w:r>
              <w:rPr>
                <w:rFonts w:hint="default" w:ascii="仿宋" w:hAnsi="仿宋" w:eastAsia="仿宋" w:cs="仿宋"/>
                <w:bCs/>
                <w:color w:val="auto"/>
                <w:szCs w:val="21"/>
                <w:highlight w:val="none"/>
              </w:rPr>
              <w:t>10</w:t>
            </w:r>
            <w:r>
              <w:rPr>
                <w:rFonts w:ascii="仿宋" w:hAnsi="仿宋" w:eastAsia="仿宋" w:cs="仿宋"/>
                <w:bCs/>
                <w:color w:val="auto"/>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082" w:type="dxa"/>
            <w:vMerge w:val="continue"/>
            <w:noWrap w:val="0"/>
            <w:vAlign w:val="center"/>
          </w:tcPr>
          <w:p>
            <w:pPr>
              <w:snapToGrid w:val="0"/>
              <w:spacing w:line="360" w:lineRule="auto"/>
              <w:jc w:val="center"/>
              <w:rPr>
                <w:rFonts w:hint="default" w:ascii="仿宋" w:hAnsi="仿宋" w:eastAsia="仿宋" w:cs="仿宋"/>
                <w:bCs/>
                <w:color w:val="auto"/>
                <w:szCs w:val="21"/>
                <w:highlight w:val="none"/>
              </w:rPr>
            </w:pPr>
          </w:p>
        </w:tc>
        <w:tc>
          <w:tcPr>
            <w:tcW w:w="1425" w:type="dxa"/>
            <w:noWrap w:val="0"/>
            <w:vAlign w:val="center"/>
          </w:tcPr>
          <w:p>
            <w:pPr>
              <w:snapToGrid w:val="0"/>
              <w:spacing w:line="360" w:lineRule="auto"/>
              <w:jc w:val="center"/>
              <w:rPr>
                <w:rFonts w:hint="default" w:ascii="仿宋" w:hAnsi="仿宋" w:eastAsia="仿宋" w:cs="仿宋"/>
                <w:bCs/>
                <w:color w:val="auto"/>
                <w:szCs w:val="21"/>
                <w:highlight w:val="none"/>
              </w:rPr>
            </w:pPr>
            <w:bookmarkStart w:id="174" w:name="_GoBack"/>
            <w:r>
              <w:rPr>
                <w:rFonts w:ascii="仿宋" w:hAnsi="仿宋" w:eastAsia="仿宋" w:cs="仿宋"/>
                <w:bCs/>
                <w:color w:val="auto"/>
                <w:szCs w:val="21"/>
                <w:highlight w:val="none"/>
              </w:rPr>
              <w:t>售后</w:t>
            </w:r>
            <w:r>
              <w:rPr>
                <w:rFonts w:ascii="仿宋" w:hAnsi="仿宋" w:eastAsia="仿宋" w:cs="仿宋"/>
                <w:bCs/>
                <w:color w:val="auto"/>
                <w:szCs w:val="21"/>
                <w:highlight w:val="none"/>
                <w:lang w:eastAsia="zh-Hans"/>
              </w:rPr>
              <w:t>培训</w:t>
            </w:r>
            <w:r>
              <w:rPr>
                <w:rFonts w:ascii="仿宋" w:hAnsi="仿宋" w:eastAsia="仿宋" w:cs="仿宋"/>
                <w:bCs/>
                <w:color w:val="auto"/>
                <w:szCs w:val="21"/>
                <w:highlight w:val="none"/>
              </w:rPr>
              <w:t>方案</w:t>
            </w:r>
            <w:bookmarkEnd w:id="174"/>
            <w:r>
              <w:rPr>
                <w:rFonts w:ascii="仿宋" w:hAnsi="仿宋" w:eastAsia="仿宋" w:cs="仿宋"/>
                <w:bCs/>
                <w:color w:val="auto"/>
                <w:szCs w:val="21"/>
                <w:highlight w:val="none"/>
              </w:rPr>
              <w:t>（2分）</w:t>
            </w:r>
          </w:p>
        </w:tc>
        <w:tc>
          <w:tcPr>
            <w:tcW w:w="6886" w:type="dxa"/>
            <w:noWrap w:val="0"/>
            <w:vAlign w:val="center"/>
          </w:tcPr>
          <w:p>
            <w:pPr>
              <w:snapToGrid w:val="0"/>
              <w:spacing w:line="360" w:lineRule="auto"/>
              <w:jc w:val="left"/>
              <w:rPr>
                <w:rFonts w:hint="default" w:ascii="仿宋" w:hAnsi="仿宋" w:eastAsia="仿宋" w:cs="仿宋"/>
                <w:bCs/>
                <w:color w:val="auto"/>
                <w:szCs w:val="21"/>
                <w:highlight w:val="none"/>
              </w:rPr>
            </w:pPr>
            <w:r>
              <w:rPr>
                <w:rFonts w:ascii="仿宋" w:hAnsi="仿宋" w:eastAsia="仿宋" w:cs="仿宋"/>
                <w:bCs/>
                <w:color w:val="auto"/>
                <w:szCs w:val="21"/>
                <w:highlight w:val="none"/>
              </w:rPr>
              <w:t>培训方案须包括全部产品的（1）操作及维护方法；（2）简单故障排除方法。每一项产品缺少一项培训内容扣0.</w:t>
            </w:r>
            <w:r>
              <w:rPr>
                <w:rFonts w:hint="default" w:ascii="仿宋" w:hAnsi="仿宋" w:eastAsia="仿宋" w:cs="仿宋"/>
                <w:bCs/>
                <w:color w:val="auto"/>
                <w:szCs w:val="21"/>
                <w:highlight w:val="none"/>
              </w:rPr>
              <w:t>1</w:t>
            </w:r>
            <w:r>
              <w:rPr>
                <w:rFonts w:ascii="仿宋" w:hAnsi="仿宋" w:eastAsia="仿宋" w:cs="仿宋"/>
                <w:bCs/>
                <w:color w:val="auto"/>
                <w:szCs w:val="21"/>
                <w:highlight w:val="none"/>
              </w:rPr>
              <w:t>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2" w:hRule="atLeast"/>
        </w:trPr>
        <w:tc>
          <w:tcPr>
            <w:tcW w:w="1082" w:type="dxa"/>
            <w:noWrap w:val="0"/>
            <w:vAlign w:val="center"/>
          </w:tcPr>
          <w:p>
            <w:pPr>
              <w:snapToGrid w:val="0"/>
              <w:spacing w:line="360" w:lineRule="auto"/>
              <w:jc w:val="center"/>
              <w:rPr>
                <w:rFonts w:hint="default" w:ascii="仿宋" w:hAnsi="仿宋" w:eastAsia="仿宋" w:cs="仿宋"/>
                <w:bCs/>
                <w:color w:val="auto"/>
                <w:szCs w:val="21"/>
                <w:highlight w:val="none"/>
              </w:rPr>
            </w:pPr>
            <w:r>
              <w:rPr>
                <w:rFonts w:ascii="仿宋" w:hAnsi="仿宋" w:eastAsia="仿宋" w:cs="仿宋"/>
                <w:bCs/>
                <w:color w:val="auto"/>
                <w:szCs w:val="21"/>
                <w:highlight w:val="none"/>
                <w:lang w:eastAsia="zh-Hans"/>
              </w:rPr>
              <w:t>类似项目</w:t>
            </w:r>
            <w:r>
              <w:rPr>
                <w:rFonts w:ascii="仿宋" w:hAnsi="仿宋" w:eastAsia="仿宋" w:cs="仿宋"/>
                <w:bCs/>
                <w:color w:val="auto"/>
                <w:szCs w:val="21"/>
                <w:highlight w:val="none"/>
              </w:rPr>
              <w:t>业绩</w:t>
            </w:r>
          </w:p>
        </w:tc>
        <w:tc>
          <w:tcPr>
            <w:tcW w:w="1425" w:type="dxa"/>
            <w:noWrap w:val="0"/>
            <w:vAlign w:val="center"/>
          </w:tcPr>
          <w:p>
            <w:pPr>
              <w:snapToGrid w:val="0"/>
              <w:spacing w:line="360" w:lineRule="auto"/>
              <w:jc w:val="center"/>
              <w:rPr>
                <w:rFonts w:hint="default" w:ascii="仿宋" w:hAnsi="仿宋" w:eastAsia="仿宋" w:cs="仿宋"/>
                <w:bCs/>
                <w:color w:val="auto"/>
                <w:szCs w:val="21"/>
                <w:highlight w:val="none"/>
              </w:rPr>
            </w:pPr>
            <w:r>
              <w:rPr>
                <w:rFonts w:ascii="仿宋" w:hAnsi="仿宋" w:eastAsia="仿宋" w:cs="仿宋"/>
                <w:bCs/>
                <w:color w:val="auto"/>
                <w:szCs w:val="21"/>
                <w:highlight w:val="none"/>
              </w:rPr>
              <w:t>6分</w:t>
            </w:r>
          </w:p>
        </w:tc>
        <w:tc>
          <w:tcPr>
            <w:tcW w:w="6886" w:type="dxa"/>
            <w:noWrap w:val="0"/>
            <w:vAlign w:val="center"/>
          </w:tcPr>
          <w:p>
            <w:pPr>
              <w:snapToGrid w:val="0"/>
              <w:spacing w:line="360" w:lineRule="auto"/>
              <w:jc w:val="left"/>
              <w:rPr>
                <w:rFonts w:hint="default" w:ascii="仿宋" w:hAnsi="仿宋" w:eastAsia="仿宋" w:cs="仿宋"/>
                <w:bCs/>
                <w:color w:val="auto"/>
                <w:szCs w:val="21"/>
                <w:highlight w:val="none"/>
              </w:rPr>
            </w:pPr>
            <w:r>
              <w:rPr>
                <w:rFonts w:ascii="仿宋" w:hAnsi="仿宋" w:eastAsia="仿宋" w:cs="仿宋"/>
                <w:bCs/>
                <w:color w:val="auto"/>
                <w:szCs w:val="21"/>
                <w:highlight w:val="none"/>
              </w:rPr>
              <w:t>业绩：提供投标人2019年1月1日至今同类项目业绩证明，每提供1个得1分，最高得6分，未提供不得分。（以合同签订日期为准）</w:t>
            </w:r>
          </w:p>
          <w:p>
            <w:pPr>
              <w:snapToGrid w:val="0"/>
              <w:spacing w:line="360" w:lineRule="auto"/>
              <w:jc w:val="left"/>
              <w:rPr>
                <w:rFonts w:hint="default" w:ascii="仿宋" w:hAnsi="仿宋" w:eastAsia="仿宋" w:cs="仿宋"/>
                <w:bCs/>
                <w:color w:val="auto"/>
                <w:szCs w:val="21"/>
                <w:highlight w:val="none"/>
              </w:rPr>
            </w:pPr>
            <w:r>
              <w:rPr>
                <w:rFonts w:ascii="仿宋" w:hAnsi="仿宋" w:eastAsia="仿宋" w:cs="仿宋"/>
                <w:bCs/>
                <w:color w:val="auto"/>
                <w:szCs w:val="21"/>
                <w:highlight w:val="none"/>
              </w:rPr>
              <w:t>备注：投标文件中提供合同复印件及用户评价证明加盖公章。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2" w:hRule="atLeast"/>
        </w:trPr>
        <w:tc>
          <w:tcPr>
            <w:tcW w:w="1082" w:type="dxa"/>
            <w:noWrap w:val="0"/>
            <w:vAlign w:val="center"/>
          </w:tcPr>
          <w:p>
            <w:pPr>
              <w:snapToGrid w:val="0"/>
              <w:spacing w:line="360" w:lineRule="auto"/>
              <w:jc w:val="center"/>
              <w:rPr>
                <w:rFonts w:hint="default" w:ascii="仿宋" w:hAnsi="仿宋" w:eastAsia="仿宋" w:cs="仿宋"/>
                <w:bCs/>
                <w:color w:val="auto"/>
                <w:szCs w:val="21"/>
                <w:highlight w:val="none"/>
                <w:lang w:eastAsia="zh-Hans"/>
              </w:rPr>
            </w:pPr>
            <w:r>
              <w:rPr>
                <w:rFonts w:ascii="仿宋" w:hAnsi="仿宋" w:eastAsia="仿宋" w:cs="仿宋"/>
                <w:bCs/>
                <w:color w:val="auto"/>
                <w:szCs w:val="21"/>
                <w:highlight w:val="none"/>
                <w:lang w:eastAsia="zh-Hans"/>
              </w:rPr>
              <w:t>人员</w:t>
            </w:r>
          </w:p>
        </w:tc>
        <w:tc>
          <w:tcPr>
            <w:tcW w:w="1425" w:type="dxa"/>
            <w:noWrap w:val="0"/>
            <w:vAlign w:val="center"/>
          </w:tcPr>
          <w:p>
            <w:pPr>
              <w:snapToGrid w:val="0"/>
              <w:spacing w:line="360" w:lineRule="auto"/>
              <w:jc w:val="center"/>
              <w:rPr>
                <w:rFonts w:hint="default" w:ascii="仿宋" w:hAnsi="仿宋" w:eastAsia="仿宋" w:cs="仿宋"/>
                <w:bCs/>
                <w:color w:val="auto"/>
                <w:szCs w:val="21"/>
                <w:highlight w:val="none"/>
                <w:lang w:eastAsia="zh-Hans"/>
              </w:rPr>
            </w:pPr>
            <w:r>
              <w:rPr>
                <w:rFonts w:ascii="仿宋" w:hAnsi="仿宋" w:eastAsia="仿宋" w:cs="仿宋"/>
                <w:bCs/>
                <w:color w:val="auto"/>
                <w:szCs w:val="21"/>
                <w:highlight w:val="none"/>
              </w:rPr>
              <w:t>4</w:t>
            </w:r>
            <w:r>
              <w:rPr>
                <w:rFonts w:ascii="仿宋" w:hAnsi="仿宋" w:eastAsia="仿宋" w:cs="仿宋"/>
                <w:bCs/>
                <w:color w:val="auto"/>
                <w:szCs w:val="21"/>
                <w:highlight w:val="none"/>
                <w:lang w:eastAsia="zh-Hans"/>
              </w:rPr>
              <w:t>分</w:t>
            </w:r>
          </w:p>
        </w:tc>
        <w:tc>
          <w:tcPr>
            <w:tcW w:w="6886" w:type="dxa"/>
            <w:noWrap w:val="0"/>
            <w:vAlign w:val="center"/>
          </w:tcPr>
          <w:p>
            <w:pPr>
              <w:snapToGrid w:val="0"/>
              <w:spacing w:line="360" w:lineRule="auto"/>
              <w:jc w:val="left"/>
              <w:rPr>
                <w:rFonts w:hint="default" w:ascii="仿宋" w:hAnsi="仿宋" w:eastAsia="仿宋" w:cs="仿宋"/>
                <w:bCs/>
                <w:color w:val="auto"/>
                <w:szCs w:val="21"/>
                <w:highlight w:val="none"/>
              </w:rPr>
            </w:pPr>
            <w:r>
              <w:rPr>
                <w:rFonts w:ascii="仿宋" w:hAnsi="仿宋" w:eastAsia="仿宋" w:cs="仿宋"/>
                <w:bCs/>
                <w:color w:val="auto"/>
                <w:szCs w:val="21"/>
                <w:highlight w:val="none"/>
              </w:rPr>
              <w:t>1、拍摄记录片人员：①提供一名具有两年及以上的拍摄经验的摄影人员得1分，最高2分。②提供一名具有两年及以上的后期工作经验得人员得0.5分，最高得2分。</w:t>
            </w:r>
          </w:p>
          <w:p>
            <w:pPr>
              <w:snapToGrid w:val="0"/>
              <w:spacing w:line="360" w:lineRule="auto"/>
              <w:jc w:val="left"/>
              <w:rPr>
                <w:rFonts w:hint="default"/>
                <w:color w:val="auto"/>
                <w:highlight w:val="none"/>
              </w:rPr>
            </w:pPr>
            <w:r>
              <w:rPr>
                <w:rFonts w:ascii="仿宋" w:hAnsi="仿宋" w:eastAsia="仿宋" w:cs="仿宋"/>
                <w:bCs/>
                <w:color w:val="auto"/>
                <w:szCs w:val="21"/>
                <w:highlight w:val="none"/>
              </w:rPr>
              <w:t>注：上述具有经验要求的人员均须提供相关证明材料（包括该人员参与的项目合同复印件及其他证明资料）以供查验。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2" w:hRule="atLeast"/>
        </w:trPr>
        <w:tc>
          <w:tcPr>
            <w:tcW w:w="1082" w:type="dxa"/>
            <w:noWrap w:val="0"/>
            <w:vAlign w:val="center"/>
          </w:tcPr>
          <w:p>
            <w:pPr>
              <w:snapToGrid w:val="0"/>
              <w:spacing w:line="360" w:lineRule="auto"/>
              <w:jc w:val="center"/>
              <w:rPr>
                <w:rFonts w:hint="default" w:ascii="仿宋" w:hAnsi="仿宋" w:eastAsia="仿宋" w:cs="仿宋"/>
                <w:bCs/>
                <w:color w:val="auto"/>
                <w:szCs w:val="21"/>
                <w:highlight w:val="none"/>
              </w:rPr>
            </w:pPr>
            <w:r>
              <w:rPr>
                <w:rFonts w:ascii="仿宋" w:hAnsi="仿宋" w:eastAsia="仿宋" w:cs="仿宋"/>
                <w:bCs/>
                <w:color w:val="auto"/>
                <w:szCs w:val="21"/>
                <w:highlight w:val="none"/>
              </w:rPr>
              <w:t>政策加分</w:t>
            </w:r>
          </w:p>
        </w:tc>
        <w:tc>
          <w:tcPr>
            <w:tcW w:w="1425" w:type="dxa"/>
            <w:noWrap w:val="0"/>
            <w:vAlign w:val="center"/>
          </w:tcPr>
          <w:p>
            <w:pPr>
              <w:snapToGrid w:val="0"/>
              <w:spacing w:line="360" w:lineRule="auto"/>
              <w:jc w:val="center"/>
              <w:rPr>
                <w:rFonts w:hint="default" w:ascii="仿宋" w:hAnsi="仿宋" w:eastAsia="仿宋" w:cs="仿宋"/>
                <w:bCs/>
                <w:color w:val="auto"/>
                <w:szCs w:val="21"/>
                <w:highlight w:val="none"/>
              </w:rPr>
            </w:pPr>
            <w:r>
              <w:rPr>
                <w:rFonts w:ascii="仿宋" w:hAnsi="仿宋" w:eastAsia="仿宋" w:cs="仿宋"/>
                <w:bCs/>
                <w:color w:val="auto"/>
                <w:szCs w:val="21"/>
                <w:highlight w:val="none"/>
              </w:rPr>
              <w:t>2分</w:t>
            </w:r>
          </w:p>
        </w:tc>
        <w:tc>
          <w:tcPr>
            <w:tcW w:w="6886" w:type="dxa"/>
            <w:noWrap w:val="0"/>
            <w:vAlign w:val="center"/>
          </w:tcPr>
          <w:p>
            <w:pPr>
              <w:snapToGrid w:val="0"/>
              <w:spacing w:line="360" w:lineRule="auto"/>
              <w:jc w:val="left"/>
              <w:rPr>
                <w:rFonts w:hint="default" w:ascii="仿宋" w:hAnsi="仿宋" w:eastAsia="仿宋" w:cs="仿宋"/>
                <w:bCs/>
                <w:color w:val="auto"/>
                <w:szCs w:val="21"/>
                <w:highlight w:val="none"/>
              </w:rPr>
            </w:pPr>
            <w:r>
              <w:rPr>
                <w:rFonts w:ascii="仿宋" w:hAnsi="仿宋" w:eastAsia="仿宋" w:cs="仿宋"/>
                <w:bCs/>
                <w:color w:val="auto"/>
                <w:szCs w:val="21"/>
                <w:highlight w:val="none"/>
              </w:rPr>
              <w:t>对不发达地区和少数民族地区的企业加2分。</w:t>
            </w:r>
          </w:p>
        </w:tc>
      </w:tr>
    </w:tbl>
    <w:p>
      <w:pPr>
        <w:pStyle w:val="2"/>
        <w:rPr>
          <w:rFonts w:hint="default"/>
          <w:color w:val="auto"/>
          <w:highlight w:val="none"/>
          <w:lang w:val="zh-CN"/>
        </w:rPr>
      </w:pPr>
    </w:p>
    <w:bookmarkEnd w:id="57"/>
    <w:bookmarkEnd w:id="58"/>
    <w:p>
      <w:pPr>
        <w:spacing w:line="480" w:lineRule="exact"/>
        <w:jc w:val="left"/>
        <w:rPr>
          <w:rFonts w:hint="default" w:ascii="仿宋" w:hAnsi="仿宋" w:eastAsia="仿宋" w:cs="仿宋"/>
          <w:b/>
          <w:color w:val="auto"/>
          <w:szCs w:val="21"/>
          <w:highlight w:val="none"/>
        </w:rPr>
      </w:pPr>
    </w:p>
    <w:p>
      <w:pPr>
        <w:spacing w:line="480" w:lineRule="exact"/>
        <w:jc w:val="left"/>
        <w:rPr>
          <w:rFonts w:hint="default" w:ascii="仿宋" w:hAnsi="仿宋" w:eastAsia="仿宋" w:cs="仿宋"/>
          <w:b/>
          <w:color w:val="auto"/>
          <w:szCs w:val="21"/>
          <w:highlight w:val="none"/>
        </w:rPr>
      </w:pPr>
      <w:r>
        <w:rPr>
          <w:rFonts w:ascii="仿宋" w:hAnsi="仿宋" w:eastAsia="仿宋" w:cs="仿宋"/>
          <w:b/>
          <w:color w:val="auto"/>
          <w:szCs w:val="21"/>
          <w:highlight w:val="none"/>
        </w:rPr>
        <w:t>备注：价格扣除</w:t>
      </w:r>
    </w:p>
    <w:p>
      <w:pPr>
        <w:spacing w:line="480" w:lineRule="exact"/>
        <w:jc w:val="left"/>
        <w:rPr>
          <w:rFonts w:hint="default" w:ascii="仿宋" w:hAnsi="仿宋" w:eastAsia="仿宋" w:cs="仿宋"/>
          <w:bCs/>
          <w:color w:val="auto"/>
          <w:szCs w:val="21"/>
          <w:highlight w:val="none"/>
        </w:rPr>
      </w:pPr>
      <w:r>
        <w:rPr>
          <w:rFonts w:ascii="仿宋" w:hAnsi="仿宋" w:eastAsia="仿宋" w:cs="仿宋"/>
          <w:bCs/>
          <w:color w:val="auto"/>
          <w:szCs w:val="21"/>
          <w:highlight w:val="none"/>
        </w:rPr>
        <w:t>根据《政府采购促进中小企业发展管理办法》等相关规定，提供声明函，对残疾人福利性单位、小型和微型企业的价格给予10%的扣除，用扣除后的价格参与评审，不重复享受政策，按照以下比例给予相应的价格扣除：</w:t>
      </w:r>
    </w:p>
    <w:p>
      <w:pPr>
        <w:spacing w:line="480" w:lineRule="exact"/>
        <w:jc w:val="left"/>
        <w:rPr>
          <w:rFonts w:hint="default" w:ascii="仿宋" w:hAnsi="仿宋" w:eastAsia="仿宋" w:cs="仿宋"/>
          <w:bCs/>
          <w:color w:val="auto"/>
          <w:szCs w:val="21"/>
          <w:highlight w:val="none"/>
        </w:rPr>
      </w:pPr>
      <w:r>
        <w:rPr>
          <w:rFonts w:ascii="仿宋" w:hAnsi="仿宋" w:eastAsia="仿宋" w:cs="仿宋"/>
          <w:bCs/>
          <w:color w:val="auto"/>
          <w:szCs w:val="21"/>
          <w:highlight w:val="none"/>
        </w:rPr>
        <w:t>评标价＝总报价—小型和微型企业产品的价格×</w:t>
      </w:r>
      <w:r>
        <w:rPr>
          <w:rFonts w:hint="default" w:ascii="仿宋" w:hAnsi="仿宋" w:eastAsia="仿宋" w:cs="仿宋"/>
          <w:bCs/>
          <w:color w:val="auto"/>
          <w:szCs w:val="21"/>
          <w:highlight w:val="none"/>
        </w:rPr>
        <w:t>10</w:t>
      </w:r>
      <w:r>
        <w:rPr>
          <w:rFonts w:ascii="仿宋" w:hAnsi="仿宋" w:eastAsia="仿宋" w:cs="仿宋"/>
          <w:bCs/>
          <w:color w:val="auto"/>
          <w:szCs w:val="21"/>
          <w:highlight w:val="none"/>
        </w:rPr>
        <w:t>%</w:t>
      </w:r>
    </w:p>
    <w:p>
      <w:pPr>
        <w:spacing w:line="480" w:lineRule="exact"/>
        <w:jc w:val="left"/>
        <w:rPr>
          <w:rFonts w:hint="default" w:ascii="仿宋" w:hAnsi="仿宋" w:eastAsia="仿宋" w:cs="仿宋"/>
          <w:bCs/>
          <w:color w:val="auto"/>
          <w:szCs w:val="21"/>
          <w:highlight w:val="none"/>
        </w:rPr>
      </w:pPr>
      <w:r>
        <w:rPr>
          <w:rFonts w:ascii="仿宋" w:hAnsi="仿宋" w:eastAsia="仿宋" w:cs="仿宋"/>
          <w:bCs/>
          <w:color w:val="auto"/>
          <w:szCs w:val="21"/>
          <w:highlight w:val="none"/>
        </w:rPr>
        <w:t>注：①中型企业不享受以上优惠；</w:t>
      </w:r>
    </w:p>
    <w:p>
      <w:pPr>
        <w:spacing w:line="480" w:lineRule="exact"/>
        <w:jc w:val="left"/>
        <w:rPr>
          <w:rFonts w:hint="default" w:ascii="仿宋" w:hAnsi="仿宋" w:eastAsia="仿宋" w:cs="仿宋"/>
          <w:bCs/>
          <w:color w:val="auto"/>
          <w:szCs w:val="21"/>
          <w:highlight w:val="none"/>
        </w:rPr>
      </w:pPr>
      <w:r>
        <w:rPr>
          <w:rFonts w:ascii="仿宋" w:hAnsi="仿宋" w:eastAsia="仿宋" w:cs="仿宋"/>
          <w:bCs/>
          <w:color w:val="auto"/>
          <w:szCs w:val="21"/>
          <w:highlight w:val="none"/>
        </w:rPr>
        <w:t>②小型、微型企业提供中型企业制造的货物的，视同为中型企业。</w:t>
      </w:r>
    </w:p>
    <w:p>
      <w:pPr>
        <w:spacing w:line="480" w:lineRule="exact"/>
        <w:jc w:val="left"/>
        <w:rPr>
          <w:rFonts w:hint="default" w:ascii="仿宋" w:hAnsi="仿宋" w:eastAsia="仿宋" w:cs="仿宋"/>
          <w:bCs/>
          <w:color w:val="auto"/>
          <w:szCs w:val="21"/>
          <w:highlight w:val="none"/>
        </w:rPr>
      </w:pPr>
      <w:r>
        <w:rPr>
          <w:rFonts w:ascii="仿宋" w:hAnsi="仿宋" w:eastAsia="仿宋" w:cs="仿宋"/>
          <w:bCs/>
          <w:color w:val="auto"/>
          <w:szCs w:val="21"/>
          <w:highlight w:val="none"/>
        </w:rPr>
        <w:t>③小型和微型企业产品包括货物及其提供的服务与工程。</w:t>
      </w:r>
    </w:p>
    <w:p>
      <w:pPr>
        <w:spacing w:line="360" w:lineRule="auto"/>
        <w:jc w:val="left"/>
        <w:rPr>
          <w:rFonts w:hint="default" w:ascii="仿宋" w:hAnsi="仿宋" w:eastAsia="仿宋" w:cs="仿宋"/>
          <w:bCs/>
          <w:color w:val="auto"/>
          <w:szCs w:val="21"/>
          <w:highlight w:val="none"/>
        </w:rPr>
      </w:pPr>
      <w:r>
        <w:rPr>
          <w:rFonts w:ascii="仿宋" w:hAnsi="仿宋" w:eastAsia="仿宋" w:cs="仿宋"/>
          <w:bCs/>
          <w:color w:val="auto"/>
          <w:szCs w:val="21"/>
          <w:highlight w:val="none"/>
        </w:rPr>
        <w:t>④监狱企业视同小微企业，监狱企业报价的提供由省级以上监狱管理局、戒毒管理局(含新疆生产建设兵团)出具的属于监狱企业的证明文件，不再提供《中小微企业声明函》。</w:t>
      </w:r>
    </w:p>
    <w:p>
      <w:pPr>
        <w:spacing w:line="360" w:lineRule="auto"/>
        <w:jc w:val="left"/>
        <w:rPr>
          <w:rFonts w:hint="default" w:ascii="仿宋" w:hAnsi="仿宋" w:eastAsia="仿宋" w:cs="仿宋"/>
          <w:bCs/>
          <w:color w:val="auto"/>
          <w:szCs w:val="21"/>
          <w:highlight w:val="none"/>
        </w:rPr>
      </w:pPr>
      <w:r>
        <w:rPr>
          <w:rFonts w:ascii="仿宋" w:hAnsi="仿宋" w:eastAsia="仿宋" w:cs="仿宋"/>
          <w:bCs/>
          <w:color w:val="auto"/>
          <w:szCs w:val="21"/>
          <w:highlight w:val="none"/>
        </w:rPr>
        <w:t>投标人按《关于促进残疾人就业政府采购政策的通知》(财库〔2017〕141号)认定为残疾人福利性单位的，在政府采购活动中，残疾人福利性单位视同小型、微型企业。符合条件的残疾人福利性单位在参加政府采购活动时，应当提供本通知规定的《残疾人福利性单位声明函》，并对声明的真实性负责。</w:t>
      </w:r>
    </w:p>
    <w:p>
      <w:pPr>
        <w:pStyle w:val="2"/>
        <w:numPr>
          <w:ilvl w:val="0"/>
          <w:numId w:val="3"/>
        </w:numPr>
        <w:spacing w:line="360" w:lineRule="auto"/>
        <w:jc w:val="left"/>
        <w:rPr>
          <w:rFonts w:ascii="仿宋" w:hAnsi="仿宋" w:eastAsia="仿宋" w:cs="仿宋"/>
          <w:bCs/>
          <w:color w:val="auto"/>
          <w:szCs w:val="21"/>
          <w:highlight w:val="none"/>
        </w:rPr>
      </w:pPr>
      <w:r>
        <w:rPr>
          <w:rFonts w:hint="eastAsia" w:ascii="仿宋" w:hAnsi="仿宋" w:eastAsia="仿宋" w:cs="仿宋"/>
          <w:bCs/>
          <w:color w:val="auto"/>
          <w:szCs w:val="21"/>
          <w:highlight w:val="none"/>
        </w:rPr>
        <w:t>关于核心产品同一品牌认定：</w:t>
      </w:r>
    </w:p>
    <w:p>
      <w:pPr>
        <w:snapToGrid w:val="0"/>
        <w:spacing w:line="360" w:lineRule="auto"/>
        <w:jc w:val="left"/>
        <w:rPr>
          <w:rFonts w:hint="default" w:ascii="仿宋" w:hAnsi="仿宋" w:eastAsia="仿宋" w:cs="仿宋"/>
          <w:bCs/>
          <w:color w:val="auto"/>
          <w:szCs w:val="21"/>
          <w:highlight w:val="none"/>
        </w:rPr>
      </w:pPr>
      <w:r>
        <w:rPr>
          <w:rFonts w:ascii="仿宋" w:hAnsi="仿宋" w:eastAsia="仿宋" w:cs="仿宋"/>
          <w:bCs/>
          <w:color w:val="auto"/>
          <w:szCs w:val="21"/>
          <w:highlight w:val="none"/>
        </w:rPr>
        <w:t>按照财政部87号令规定：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snapToGrid w:val="0"/>
        <w:spacing w:line="360" w:lineRule="auto"/>
        <w:jc w:val="left"/>
        <w:rPr>
          <w:rFonts w:hint="default" w:ascii="仿宋" w:hAnsi="仿宋" w:eastAsia="仿宋" w:cs="仿宋"/>
          <w:b/>
          <w:color w:val="auto"/>
          <w:szCs w:val="21"/>
          <w:highlight w:val="none"/>
        </w:rPr>
      </w:pPr>
      <w:r>
        <w:rPr>
          <w:rFonts w:ascii="仿宋" w:hAnsi="仿宋" w:eastAsia="仿宋" w:cs="仿宋"/>
          <w:b/>
          <w:color w:val="auto"/>
          <w:szCs w:val="21"/>
          <w:highlight w:val="none"/>
        </w:rPr>
        <w:t>评标时某一部分得0分，不影响其他项目的得分。</w:t>
      </w:r>
    </w:p>
    <w:p>
      <w:pPr>
        <w:autoSpaceDE w:val="0"/>
        <w:autoSpaceDN w:val="0"/>
        <w:spacing w:line="360" w:lineRule="auto"/>
        <w:jc w:val="left"/>
        <w:rPr>
          <w:rFonts w:hint="default" w:ascii="仿宋" w:hAnsi="仿宋" w:eastAsia="仿宋" w:cs="仿宋"/>
          <w:color w:val="auto"/>
          <w:szCs w:val="21"/>
          <w:highlight w:val="none"/>
        </w:rPr>
      </w:pPr>
      <w:r>
        <w:rPr>
          <w:rFonts w:ascii="仿宋" w:hAnsi="仿宋" w:eastAsia="仿宋" w:cs="仿宋"/>
          <w:color w:val="auto"/>
          <w:szCs w:val="21"/>
          <w:highlight w:val="none"/>
        </w:rPr>
        <w:t xml:space="preserve">  节能、环保以国家财政部等部门发布的《节能产品政府采购品目清单》和《环境标志产品政府采购品目清单》为准（供应商须提供所投产品在《节能产品政府采购清单》和《环境标志产品政府采购清单》中相应页面的打印或复印材料，未按要求提供的不得分）；</w:t>
      </w:r>
    </w:p>
    <w:p>
      <w:pPr>
        <w:autoSpaceDE w:val="0"/>
        <w:autoSpaceDN w:val="0"/>
        <w:spacing w:line="360" w:lineRule="auto"/>
        <w:jc w:val="left"/>
        <w:rPr>
          <w:rFonts w:hint="default" w:ascii="仿宋" w:hAnsi="仿宋" w:eastAsia="仿宋" w:cs="仿宋"/>
          <w:b/>
          <w:bCs/>
          <w:color w:val="auto"/>
          <w:szCs w:val="21"/>
          <w:highlight w:val="none"/>
          <w:lang w:val="zh-CN"/>
        </w:rPr>
      </w:pPr>
      <w:r>
        <w:rPr>
          <w:rFonts w:ascii="仿宋" w:hAnsi="仿宋" w:eastAsia="仿宋" w:cs="仿宋"/>
          <w:b/>
          <w:bCs/>
          <w:color w:val="auto"/>
          <w:szCs w:val="21"/>
          <w:highlight w:val="none"/>
          <w:lang w:val="zh-CN"/>
        </w:rPr>
        <w:t>3.3.</w:t>
      </w:r>
      <w:r>
        <w:rPr>
          <w:rFonts w:ascii="仿宋" w:hAnsi="仿宋" w:eastAsia="仿宋" w:cs="仿宋"/>
          <w:b/>
          <w:bCs/>
          <w:color w:val="auto"/>
          <w:szCs w:val="21"/>
          <w:highlight w:val="none"/>
        </w:rPr>
        <w:t>3.2</w:t>
      </w:r>
      <w:r>
        <w:rPr>
          <w:rFonts w:ascii="仿宋" w:hAnsi="仿宋" w:eastAsia="仿宋" w:cs="仿宋"/>
          <w:b/>
          <w:bCs/>
          <w:color w:val="auto"/>
          <w:szCs w:val="21"/>
          <w:highlight w:val="none"/>
          <w:lang w:val="zh-CN"/>
        </w:rPr>
        <w:t xml:space="preserve"> 政策加分</w:t>
      </w:r>
    </w:p>
    <w:p>
      <w:pPr>
        <w:autoSpaceDE w:val="0"/>
        <w:autoSpaceDN w:val="0"/>
        <w:spacing w:line="360" w:lineRule="auto"/>
        <w:ind w:firstLine="482"/>
        <w:jc w:val="left"/>
        <w:rPr>
          <w:rFonts w:hint="default" w:ascii="仿宋" w:hAnsi="仿宋" w:eastAsia="仿宋" w:cs="仿宋"/>
          <w:color w:val="auto"/>
          <w:szCs w:val="21"/>
          <w:highlight w:val="none"/>
          <w:lang w:val="zh-CN"/>
        </w:rPr>
      </w:pPr>
      <w:r>
        <w:rPr>
          <w:rFonts w:ascii="仿宋" w:hAnsi="仿宋" w:eastAsia="仿宋" w:cs="仿宋"/>
          <w:color w:val="auto"/>
          <w:szCs w:val="21"/>
          <w:highlight w:val="none"/>
        </w:rPr>
        <w:t>（1）</w:t>
      </w:r>
      <w:r>
        <w:rPr>
          <w:rFonts w:ascii="仿宋" w:hAnsi="仿宋" w:eastAsia="仿宋" w:cs="仿宋"/>
          <w:color w:val="auto"/>
          <w:szCs w:val="21"/>
          <w:highlight w:val="none"/>
          <w:lang w:val="zh-CN"/>
        </w:rPr>
        <w:t>给予小型和微型企业价格扣除：</w:t>
      </w:r>
    </w:p>
    <w:p>
      <w:pPr>
        <w:autoSpaceDE w:val="0"/>
        <w:autoSpaceDN w:val="0"/>
        <w:spacing w:line="360" w:lineRule="auto"/>
        <w:ind w:firstLine="482"/>
        <w:jc w:val="left"/>
        <w:rPr>
          <w:rFonts w:hint="default" w:ascii="仿宋" w:hAnsi="仿宋" w:eastAsia="仿宋" w:cs="仿宋"/>
          <w:color w:val="auto"/>
          <w:szCs w:val="21"/>
          <w:highlight w:val="none"/>
          <w:lang w:val="zh-CN"/>
        </w:rPr>
      </w:pPr>
      <w:r>
        <w:rPr>
          <w:rFonts w:ascii="仿宋" w:hAnsi="仿宋" w:eastAsia="仿宋" w:cs="仿宋"/>
          <w:color w:val="auto"/>
          <w:szCs w:val="21"/>
          <w:highlight w:val="none"/>
          <w:lang w:val="zh-CN"/>
        </w:rPr>
        <w:t>给予小型和微型企业产品的价格给予</w:t>
      </w:r>
      <w:r>
        <w:rPr>
          <w:rFonts w:hint="default" w:ascii="仿宋" w:hAnsi="仿宋" w:eastAsia="仿宋" w:cs="仿宋"/>
          <w:color w:val="auto"/>
          <w:szCs w:val="21"/>
          <w:highlight w:val="none"/>
        </w:rPr>
        <w:t>10</w:t>
      </w:r>
      <w:r>
        <w:rPr>
          <w:rFonts w:ascii="仿宋" w:hAnsi="仿宋" w:eastAsia="仿宋" w:cs="仿宋"/>
          <w:color w:val="auto"/>
          <w:szCs w:val="21"/>
          <w:highlight w:val="none"/>
          <w:lang w:val="zh-CN"/>
        </w:rPr>
        <w:t>%的扣除；计算方法是：</w:t>
      </w:r>
    </w:p>
    <w:p>
      <w:pPr>
        <w:autoSpaceDE w:val="0"/>
        <w:autoSpaceDN w:val="0"/>
        <w:spacing w:line="360" w:lineRule="auto"/>
        <w:ind w:firstLine="482"/>
        <w:jc w:val="left"/>
        <w:rPr>
          <w:rFonts w:hint="default" w:ascii="仿宋" w:hAnsi="仿宋" w:eastAsia="仿宋" w:cs="仿宋"/>
          <w:color w:val="auto"/>
          <w:szCs w:val="21"/>
          <w:highlight w:val="none"/>
          <w:lang w:val="zh-CN"/>
        </w:rPr>
      </w:pPr>
      <w:r>
        <w:rPr>
          <w:rFonts w:ascii="仿宋" w:hAnsi="仿宋" w:eastAsia="仿宋" w:cs="仿宋"/>
          <w:color w:val="auto"/>
          <w:szCs w:val="21"/>
          <w:highlight w:val="none"/>
          <w:lang w:val="zh-CN"/>
        </w:rPr>
        <w:t>最终价格＝投标报价×</w:t>
      </w:r>
      <w:r>
        <w:rPr>
          <w:rFonts w:hint="default" w:ascii="仿宋" w:hAnsi="仿宋" w:eastAsia="仿宋" w:cs="仿宋"/>
          <w:color w:val="auto"/>
          <w:szCs w:val="21"/>
          <w:highlight w:val="none"/>
          <w:lang w:val="zh-CN"/>
        </w:rPr>
        <w:t>10</w:t>
      </w:r>
      <w:r>
        <w:rPr>
          <w:rFonts w:ascii="仿宋" w:hAnsi="仿宋" w:eastAsia="仿宋" w:cs="仿宋"/>
          <w:color w:val="auto"/>
          <w:szCs w:val="21"/>
          <w:highlight w:val="none"/>
          <w:lang w:val="zh-CN"/>
        </w:rPr>
        <w:t>%，按照最终价格计算其价格分得分。</w:t>
      </w:r>
    </w:p>
    <w:p>
      <w:pPr>
        <w:autoSpaceDE w:val="0"/>
        <w:autoSpaceDN w:val="0"/>
        <w:spacing w:line="360" w:lineRule="auto"/>
        <w:ind w:firstLine="482"/>
        <w:jc w:val="left"/>
        <w:rPr>
          <w:rFonts w:hint="default" w:ascii="仿宋" w:hAnsi="仿宋" w:eastAsia="仿宋" w:cs="仿宋"/>
          <w:color w:val="auto"/>
          <w:szCs w:val="21"/>
          <w:highlight w:val="none"/>
          <w:lang w:val="zh-CN"/>
        </w:rPr>
      </w:pPr>
      <w:r>
        <w:rPr>
          <w:rFonts w:ascii="仿宋" w:hAnsi="仿宋" w:eastAsia="仿宋" w:cs="仿宋"/>
          <w:color w:val="auto"/>
          <w:szCs w:val="21"/>
          <w:highlight w:val="none"/>
          <w:lang w:val="zh-CN"/>
        </w:rPr>
        <w:t>开标时，投标人须提供相关证明</w:t>
      </w:r>
      <w:r>
        <w:rPr>
          <w:rFonts w:ascii="仿宋" w:hAnsi="仿宋" w:eastAsia="仿宋" w:cs="仿宋"/>
          <w:color w:val="auto"/>
          <w:kern w:val="0"/>
          <w:szCs w:val="21"/>
          <w:highlight w:val="none"/>
          <w:lang w:val="zh-CN"/>
        </w:rPr>
        <w:t>原件，否则不给予价格扣除。</w:t>
      </w:r>
    </w:p>
    <w:p>
      <w:pPr>
        <w:autoSpaceDE w:val="0"/>
        <w:autoSpaceDN w:val="0"/>
        <w:spacing w:line="360" w:lineRule="auto"/>
        <w:ind w:firstLine="420" w:firstLineChars="200"/>
        <w:jc w:val="left"/>
        <w:rPr>
          <w:rFonts w:hint="default" w:ascii="仿宋" w:hAnsi="仿宋" w:eastAsia="仿宋" w:cs="仿宋"/>
          <w:color w:val="auto"/>
          <w:szCs w:val="21"/>
          <w:highlight w:val="none"/>
          <w:lang w:val="zh-CN"/>
        </w:rPr>
      </w:pPr>
      <w:r>
        <w:rPr>
          <w:rFonts w:ascii="仿宋" w:hAnsi="仿宋" w:eastAsia="仿宋" w:cs="仿宋"/>
          <w:color w:val="auto"/>
          <w:szCs w:val="21"/>
          <w:highlight w:val="none"/>
          <w:lang w:val="zh-CN"/>
        </w:rPr>
        <w:t>（</w:t>
      </w:r>
      <w:r>
        <w:rPr>
          <w:rFonts w:ascii="仿宋" w:hAnsi="仿宋" w:eastAsia="仿宋" w:cs="仿宋"/>
          <w:color w:val="auto"/>
          <w:szCs w:val="21"/>
          <w:highlight w:val="none"/>
        </w:rPr>
        <w:t>2</w:t>
      </w:r>
      <w:r>
        <w:rPr>
          <w:rFonts w:ascii="仿宋" w:hAnsi="仿宋" w:eastAsia="仿宋" w:cs="仿宋"/>
          <w:color w:val="auto"/>
          <w:szCs w:val="21"/>
          <w:highlight w:val="none"/>
          <w:lang w:val="zh-CN"/>
        </w:rPr>
        <w:t>）给予监狱企业和戒毒企业价格扣除：</w:t>
      </w:r>
    </w:p>
    <w:p>
      <w:pPr>
        <w:spacing w:line="360" w:lineRule="auto"/>
        <w:ind w:firstLine="420" w:firstLineChars="200"/>
        <w:jc w:val="left"/>
        <w:rPr>
          <w:rFonts w:hint="default" w:ascii="仿宋" w:hAnsi="仿宋" w:eastAsia="仿宋" w:cs="仿宋"/>
          <w:color w:val="auto"/>
          <w:szCs w:val="21"/>
          <w:highlight w:val="none"/>
          <w:lang w:val="zh-CN"/>
        </w:rPr>
      </w:pPr>
      <w:r>
        <w:rPr>
          <w:rFonts w:ascii="仿宋" w:hAnsi="仿宋" w:eastAsia="仿宋" w:cs="仿宋"/>
          <w:color w:val="auto"/>
          <w:szCs w:val="21"/>
          <w:highlight w:val="none"/>
          <w:lang w:val="zh-CN"/>
        </w:rPr>
        <w:t>根据《关于政府采购支持监狱企业发展有关问题的通知》（ 财库[2014]68号）文件规定：在政府采购活动中，监狱企业和戒毒企业视同小型、微型企业，评审中享受同小型、微型企业相同的价格扣除。</w:t>
      </w:r>
    </w:p>
    <w:p>
      <w:pPr>
        <w:autoSpaceDE w:val="0"/>
        <w:autoSpaceDN w:val="0"/>
        <w:spacing w:line="360" w:lineRule="auto"/>
        <w:ind w:firstLine="482"/>
        <w:jc w:val="left"/>
        <w:rPr>
          <w:rFonts w:hint="default" w:ascii="仿宋" w:hAnsi="仿宋" w:eastAsia="仿宋" w:cs="仿宋"/>
          <w:color w:val="auto"/>
          <w:kern w:val="0"/>
          <w:szCs w:val="21"/>
          <w:highlight w:val="none"/>
          <w:lang w:val="zh-CN"/>
        </w:rPr>
      </w:pPr>
      <w:r>
        <w:rPr>
          <w:rFonts w:ascii="仿宋" w:hAnsi="仿宋" w:eastAsia="仿宋" w:cs="仿宋"/>
          <w:color w:val="auto"/>
          <w:szCs w:val="21"/>
          <w:highlight w:val="none"/>
          <w:lang w:val="zh-CN"/>
        </w:rPr>
        <w:t>监狱企业和戒毒企业参加政府采购活动时，应当提供由省级以上监狱管理局、戒毒管理局（含新疆生产建设兵团）出具的属于监狱企业的证明文件。</w:t>
      </w:r>
    </w:p>
    <w:p>
      <w:pPr>
        <w:autoSpaceDE w:val="0"/>
        <w:autoSpaceDN w:val="0"/>
        <w:spacing w:line="360" w:lineRule="auto"/>
        <w:ind w:firstLine="482"/>
        <w:jc w:val="left"/>
        <w:rPr>
          <w:rFonts w:hint="default" w:ascii="仿宋" w:hAnsi="仿宋" w:eastAsia="仿宋" w:cs="仿宋"/>
          <w:b/>
          <w:bCs/>
          <w:color w:val="auto"/>
          <w:szCs w:val="21"/>
          <w:highlight w:val="none"/>
          <w:lang w:val="zh-CN"/>
        </w:rPr>
      </w:pPr>
      <w:r>
        <w:rPr>
          <w:rFonts w:ascii="仿宋" w:hAnsi="仿宋" w:eastAsia="仿宋" w:cs="仿宋"/>
          <w:b/>
          <w:bCs/>
          <w:color w:val="auto"/>
          <w:szCs w:val="21"/>
          <w:highlight w:val="none"/>
        </w:rPr>
        <w:t>注：投标人所提供的材料或填写的内容必须真实、可靠，如有虚假或隐瞒，一经查实将导致投标被拒绝，</w:t>
      </w:r>
      <w:r>
        <w:rPr>
          <w:rFonts w:ascii="仿宋" w:hAnsi="仿宋" w:eastAsia="仿宋" w:cs="仿宋"/>
          <w:b/>
          <w:bCs/>
          <w:color w:val="auto"/>
          <w:szCs w:val="21"/>
          <w:highlight w:val="none"/>
          <w:lang w:val="zh-CN"/>
        </w:rPr>
        <w:t>并按照《中华人民共和国政府采购法》第七十七条第一款“提供虚假材料谋取中标的”进行处罚，给招标人造成损失的应承担赔偿责任。</w:t>
      </w:r>
    </w:p>
    <w:p>
      <w:pPr>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br w:type="page"/>
      </w:r>
      <w:bookmarkStart w:id="59" w:name="_Toc410312484"/>
      <w:bookmarkStart w:id="60" w:name="_Toc19833"/>
      <w:bookmarkStart w:id="61" w:name="_Toc24637"/>
    </w:p>
    <w:p>
      <w:pPr>
        <w:pStyle w:val="4"/>
        <w:rPr>
          <w:rFonts w:ascii="仿宋" w:hAnsi="仿宋" w:eastAsia="仿宋" w:cs="仿宋"/>
          <w:color w:val="auto"/>
          <w:szCs w:val="36"/>
          <w:highlight w:val="none"/>
          <w:lang w:val="ru-RU"/>
        </w:rPr>
      </w:pPr>
      <w:bookmarkStart w:id="62" w:name="_Toc12131"/>
      <w:r>
        <w:rPr>
          <w:rFonts w:hint="eastAsia" w:ascii="仿宋" w:hAnsi="仿宋" w:eastAsia="仿宋" w:cs="仿宋"/>
          <w:color w:val="auto"/>
          <w:szCs w:val="36"/>
          <w:highlight w:val="none"/>
          <w:lang w:val="zh-CN"/>
        </w:rPr>
        <w:t xml:space="preserve">第四章 </w:t>
      </w:r>
      <w:bookmarkEnd w:id="59"/>
      <w:bookmarkEnd w:id="60"/>
      <w:r>
        <w:rPr>
          <w:rFonts w:hint="eastAsia" w:ascii="仿宋" w:hAnsi="仿宋" w:eastAsia="仿宋" w:cs="仿宋"/>
          <w:color w:val="auto"/>
          <w:szCs w:val="36"/>
          <w:highlight w:val="none"/>
          <w:lang w:val="ru-RU"/>
        </w:rPr>
        <w:t>政府采购合同条款及样本</w:t>
      </w:r>
      <w:bookmarkEnd w:id="61"/>
      <w:bookmarkEnd w:id="62"/>
    </w:p>
    <w:p>
      <w:pPr>
        <w:spacing w:line="420" w:lineRule="exact"/>
        <w:textAlignment w:val="center"/>
        <w:rPr>
          <w:rFonts w:hint="default" w:ascii="仿宋" w:hAnsi="仿宋" w:eastAsia="仿宋" w:cs="仿宋"/>
          <w:color w:val="auto"/>
          <w:sz w:val="32"/>
          <w:highlight w:val="none"/>
        </w:rPr>
      </w:pPr>
      <w:bookmarkStart w:id="63" w:name="_Toc410312489"/>
      <w:bookmarkStart w:id="64" w:name="_Toc6483"/>
    </w:p>
    <w:p>
      <w:pPr>
        <w:widowControl/>
        <w:numPr>
          <w:ilvl w:val="0"/>
          <w:numId w:val="4"/>
        </w:numPr>
        <w:jc w:val="center"/>
        <w:rPr>
          <w:rFonts w:hint="default" w:ascii="仿宋" w:hAnsi="仿宋" w:eastAsia="仿宋" w:cs="仿宋"/>
          <w:b/>
          <w:color w:val="auto"/>
          <w:kern w:val="0"/>
          <w:sz w:val="30"/>
          <w:szCs w:val="30"/>
          <w:highlight w:val="none"/>
          <w:lang w:bidi="ar"/>
        </w:rPr>
      </w:pPr>
      <w:bookmarkStart w:id="65" w:name="_Toc21345_WPSOffice_Level2"/>
      <w:bookmarkStart w:id="66" w:name="_Toc17468_WPSOffice_Level2"/>
      <w:bookmarkStart w:id="67" w:name="_Toc7715_WPSOffice_Level2"/>
      <w:bookmarkStart w:id="68" w:name="_Toc4795_WPSOffice_Level2"/>
      <w:r>
        <w:rPr>
          <w:rFonts w:ascii="仿宋" w:hAnsi="仿宋" w:eastAsia="仿宋" w:cs="仿宋"/>
          <w:b/>
          <w:color w:val="auto"/>
          <w:kern w:val="0"/>
          <w:sz w:val="30"/>
          <w:szCs w:val="30"/>
          <w:highlight w:val="none"/>
          <w:lang w:bidi="ar"/>
        </w:rPr>
        <w:t>合同专用条款</w:t>
      </w:r>
    </w:p>
    <w:tbl>
      <w:tblPr>
        <w:tblStyle w:val="16"/>
        <w:tblW w:w="0" w:type="auto"/>
        <w:tblInd w:w="24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566"/>
        <w:gridCol w:w="7499"/>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32" w:hRule="atLeast"/>
        </w:trPr>
        <w:tc>
          <w:tcPr>
            <w:tcW w:w="1566" w:type="dxa"/>
            <w:tcBorders>
              <w:bottom w:val="single" w:color="000000" w:sz="6" w:space="0"/>
              <w:right w:val="single" w:color="000000" w:sz="6" w:space="0"/>
            </w:tcBorders>
            <w:noWrap w:val="0"/>
            <w:vAlign w:val="top"/>
          </w:tcPr>
          <w:p>
            <w:pPr>
              <w:pStyle w:val="21"/>
              <w:spacing w:before="2"/>
              <w:rPr>
                <w:rFonts w:ascii="仿宋" w:hAnsi="仿宋" w:eastAsia="仿宋" w:cs="仿宋"/>
                <w:b/>
                <w:color w:val="auto"/>
                <w:sz w:val="14"/>
                <w:highlight w:val="none"/>
              </w:rPr>
            </w:pPr>
          </w:p>
          <w:p>
            <w:pPr>
              <w:pStyle w:val="21"/>
              <w:ind w:left="339" w:right="320"/>
              <w:jc w:val="center"/>
              <w:rPr>
                <w:rFonts w:ascii="仿宋" w:hAnsi="仿宋" w:eastAsia="仿宋" w:cs="仿宋"/>
                <w:color w:val="auto"/>
                <w:highlight w:val="none"/>
              </w:rPr>
            </w:pPr>
            <w:r>
              <w:rPr>
                <w:rFonts w:hint="eastAsia" w:ascii="仿宋" w:hAnsi="仿宋" w:eastAsia="仿宋" w:cs="仿宋"/>
                <w:color w:val="auto"/>
                <w:highlight w:val="none"/>
              </w:rPr>
              <w:t>条款号</w:t>
            </w:r>
          </w:p>
        </w:tc>
        <w:tc>
          <w:tcPr>
            <w:tcW w:w="7499" w:type="dxa"/>
            <w:tcBorders>
              <w:left w:val="single" w:color="000000" w:sz="6" w:space="0"/>
              <w:bottom w:val="single" w:color="000000" w:sz="6" w:space="0"/>
            </w:tcBorders>
            <w:noWrap w:val="0"/>
            <w:vAlign w:val="top"/>
          </w:tcPr>
          <w:p>
            <w:pPr>
              <w:pStyle w:val="21"/>
              <w:spacing w:before="2"/>
              <w:rPr>
                <w:rFonts w:ascii="仿宋" w:hAnsi="仿宋" w:eastAsia="仿宋" w:cs="仿宋"/>
                <w:b/>
                <w:color w:val="auto"/>
                <w:sz w:val="14"/>
                <w:highlight w:val="none"/>
              </w:rPr>
            </w:pPr>
          </w:p>
          <w:p>
            <w:pPr>
              <w:pStyle w:val="21"/>
              <w:tabs>
                <w:tab w:val="left" w:pos="878"/>
              </w:tabs>
              <w:ind w:left="36"/>
              <w:jc w:val="center"/>
              <w:rPr>
                <w:rFonts w:ascii="仿宋" w:hAnsi="仿宋" w:eastAsia="仿宋" w:cs="仿宋"/>
                <w:b/>
                <w:color w:val="auto"/>
                <w:highlight w:val="none"/>
              </w:rPr>
            </w:pPr>
            <w:r>
              <w:rPr>
                <w:rFonts w:hint="eastAsia" w:ascii="仿宋" w:hAnsi="仿宋" w:eastAsia="仿宋" w:cs="仿宋"/>
                <w:b/>
                <w:color w:val="auto"/>
                <w:highlight w:val="none"/>
              </w:rPr>
              <w:t>内</w:t>
            </w:r>
            <w:r>
              <w:rPr>
                <w:rFonts w:hint="eastAsia" w:ascii="仿宋" w:hAnsi="仿宋" w:eastAsia="仿宋" w:cs="仿宋"/>
                <w:b/>
                <w:color w:val="auto"/>
                <w:highlight w:val="none"/>
              </w:rPr>
              <w:tab/>
            </w:r>
            <w:r>
              <w:rPr>
                <w:rFonts w:hint="eastAsia" w:ascii="仿宋" w:hAnsi="仿宋" w:eastAsia="仿宋" w:cs="仿宋"/>
                <w:b/>
                <w:color w:val="auto"/>
                <w:highlight w:val="none"/>
              </w:rPr>
              <w:t>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09" w:hRule="atLeast"/>
        </w:trPr>
        <w:tc>
          <w:tcPr>
            <w:tcW w:w="1566" w:type="dxa"/>
            <w:tcBorders>
              <w:top w:val="single" w:color="000000" w:sz="6" w:space="0"/>
              <w:bottom w:val="single" w:color="000000" w:sz="6" w:space="0"/>
              <w:right w:val="single" w:color="000000" w:sz="6" w:space="0"/>
            </w:tcBorders>
            <w:noWrap w:val="0"/>
            <w:vAlign w:val="top"/>
          </w:tcPr>
          <w:p>
            <w:pPr>
              <w:pStyle w:val="21"/>
              <w:spacing w:before="170"/>
              <w:ind w:left="339" w:right="320"/>
              <w:jc w:val="center"/>
              <w:rPr>
                <w:rFonts w:ascii="仿宋" w:hAnsi="仿宋" w:eastAsia="仿宋" w:cs="仿宋"/>
                <w:color w:val="auto"/>
                <w:highlight w:val="none"/>
              </w:rPr>
            </w:pPr>
            <w:r>
              <w:rPr>
                <w:rFonts w:hint="eastAsia" w:ascii="仿宋" w:hAnsi="仿宋" w:eastAsia="仿宋" w:cs="仿宋"/>
                <w:color w:val="auto"/>
                <w:highlight w:val="none"/>
              </w:rPr>
              <w:t>1.1 6）</w:t>
            </w:r>
          </w:p>
        </w:tc>
        <w:tc>
          <w:tcPr>
            <w:tcW w:w="7499" w:type="dxa"/>
            <w:tcBorders>
              <w:top w:val="single" w:color="000000" w:sz="6" w:space="0"/>
              <w:left w:val="single" w:color="000000" w:sz="6" w:space="0"/>
              <w:bottom w:val="single" w:color="000000" w:sz="6" w:space="0"/>
            </w:tcBorders>
            <w:noWrap w:val="0"/>
            <w:vAlign w:val="top"/>
          </w:tcPr>
          <w:p>
            <w:pPr>
              <w:pStyle w:val="21"/>
              <w:tabs>
                <w:tab w:val="left" w:pos="664"/>
              </w:tabs>
              <w:spacing w:before="33" w:line="242" w:lineRule="auto"/>
              <w:ind w:left="33" w:right="6391"/>
              <w:rPr>
                <w:rFonts w:ascii="仿宋" w:hAnsi="仿宋" w:eastAsia="仿宋" w:cs="仿宋"/>
                <w:color w:val="auto"/>
                <w:highlight w:val="none"/>
              </w:rPr>
            </w:pPr>
            <w:r>
              <w:rPr>
                <w:rFonts w:hint="eastAsia" w:ascii="仿宋" w:hAnsi="仿宋" w:eastAsia="仿宋" w:cs="仿宋"/>
                <w:color w:val="auto"/>
                <w:highlight w:val="none"/>
              </w:rPr>
              <w:t>买方名称</w:t>
            </w:r>
            <w:r>
              <w:rPr>
                <w:rFonts w:hint="eastAsia" w:ascii="仿宋" w:hAnsi="仿宋" w:eastAsia="仿宋" w:cs="仿宋"/>
                <w:color w:val="auto"/>
                <w:spacing w:val="-15"/>
                <w:highlight w:val="none"/>
              </w:rPr>
              <w:t xml:space="preserve">： </w:t>
            </w:r>
            <w:r>
              <w:rPr>
                <w:rFonts w:hint="eastAsia" w:ascii="仿宋" w:hAnsi="仿宋" w:eastAsia="仿宋" w:cs="仿宋"/>
                <w:color w:val="auto"/>
                <w:highlight w:val="none"/>
              </w:rPr>
              <w:t>地</w:t>
            </w:r>
            <w:r>
              <w:rPr>
                <w:rFonts w:hint="eastAsia" w:ascii="仿宋" w:hAnsi="仿宋" w:eastAsia="仿宋" w:cs="仿宋"/>
                <w:color w:val="auto"/>
                <w:highlight w:val="none"/>
              </w:rPr>
              <w:tab/>
            </w:r>
            <w:r>
              <w:rPr>
                <w:rFonts w:hint="eastAsia" w:ascii="仿宋" w:hAnsi="仿宋" w:eastAsia="仿宋" w:cs="仿宋"/>
                <w:color w:val="auto"/>
                <w:highlight w:val="none"/>
              </w:rPr>
              <w:t>址</w:t>
            </w:r>
            <w:r>
              <w:rPr>
                <w:rFonts w:hint="eastAsia" w:ascii="仿宋" w:hAnsi="仿宋" w:eastAsia="仿宋" w:cs="仿宋"/>
                <w:color w:val="auto"/>
                <w:spacing w:val="-16"/>
                <w:highlight w:val="none"/>
              </w:rPr>
              <w:t>：</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08" w:hRule="atLeast"/>
        </w:trPr>
        <w:tc>
          <w:tcPr>
            <w:tcW w:w="1566" w:type="dxa"/>
            <w:tcBorders>
              <w:top w:val="single" w:color="000000" w:sz="6" w:space="0"/>
              <w:bottom w:val="single" w:color="000000" w:sz="6" w:space="0"/>
              <w:right w:val="single" w:color="000000" w:sz="6" w:space="0"/>
            </w:tcBorders>
            <w:noWrap w:val="0"/>
            <w:vAlign w:val="top"/>
          </w:tcPr>
          <w:p>
            <w:pPr>
              <w:pStyle w:val="21"/>
              <w:spacing w:before="170"/>
              <w:ind w:left="339" w:right="320"/>
              <w:jc w:val="center"/>
              <w:rPr>
                <w:rFonts w:ascii="仿宋" w:hAnsi="仿宋" w:eastAsia="仿宋" w:cs="仿宋"/>
                <w:color w:val="auto"/>
                <w:highlight w:val="none"/>
              </w:rPr>
            </w:pPr>
            <w:r>
              <w:rPr>
                <w:rFonts w:hint="eastAsia" w:ascii="仿宋" w:hAnsi="仿宋" w:eastAsia="仿宋" w:cs="仿宋"/>
                <w:color w:val="auto"/>
                <w:highlight w:val="none"/>
              </w:rPr>
              <w:t>1.1 7）</w:t>
            </w:r>
          </w:p>
        </w:tc>
        <w:tc>
          <w:tcPr>
            <w:tcW w:w="7499" w:type="dxa"/>
            <w:tcBorders>
              <w:top w:val="single" w:color="000000" w:sz="6" w:space="0"/>
              <w:left w:val="single" w:color="000000" w:sz="6" w:space="0"/>
              <w:bottom w:val="single" w:color="000000" w:sz="6" w:space="0"/>
            </w:tcBorders>
            <w:noWrap w:val="0"/>
            <w:vAlign w:val="top"/>
          </w:tcPr>
          <w:p>
            <w:pPr>
              <w:pStyle w:val="21"/>
              <w:tabs>
                <w:tab w:val="left" w:pos="664"/>
              </w:tabs>
              <w:spacing w:before="33" w:line="242" w:lineRule="auto"/>
              <w:ind w:left="33" w:right="6391"/>
              <w:rPr>
                <w:rFonts w:ascii="仿宋" w:hAnsi="仿宋" w:eastAsia="仿宋" w:cs="仿宋"/>
                <w:color w:val="auto"/>
                <w:highlight w:val="none"/>
              </w:rPr>
            </w:pPr>
            <w:r>
              <w:rPr>
                <w:rFonts w:hint="eastAsia" w:ascii="仿宋" w:hAnsi="仿宋" w:eastAsia="仿宋" w:cs="仿宋"/>
                <w:color w:val="auto"/>
                <w:highlight w:val="none"/>
              </w:rPr>
              <w:t>卖方名称</w:t>
            </w:r>
            <w:r>
              <w:rPr>
                <w:rFonts w:hint="eastAsia" w:ascii="仿宋" w:hAnsi="仿宋" w:eastAsia="仿宋" w:cs="仿宋"/>
                <w:color w:val="auto"/>
                <w:spacing w:val="-15"/>
                <w:highlight w:val="none"/>
              </w:rPr>
              <w:t xml:space="preserve">： </w:t>
            </w:r>
            <w:r>
              <w:rPr>
                <w:rFonts w:hint="eastAsia" w:ascii="仿宋" w:hAnsi="仿宋" w:eastAsia="仿宋" w:cs="仿宋"/>
                <w:color w:val="auto"/>
                <w:highlight w:val="none"/>
              </w:rPr>
              <w:t>地</w:t>
            </w:r>
            <w:r>
              <w:rPr>
                <w:rFonts w:hint="eastAsia" w:ascii="仿宋" w:hAnsi="仿宋" w:eastAsia="仿宋" w:cs="仿宋"/>
                <w:color w:val="auto"/>
                <w:highlight w:val="none"/>
              </w:rPr>
              <w:tab/>
            </w:r>
            <w:r>
              <w:rPr>
                <w:rFonts w:hint="eastAsia" w:ascii="仿宋" w:hAnsi="仿宋" w:eastAsia="仿宋" w:cs="仿宋"/>
                <w:color w:val="auto"/>
                <w:highlight w:val="none"/>
              </w:rPr>
              <w:t>址</w:t>
            </w:r>
            <w:r>
              <w:rPr>
                <w:rFonts w:hint="eastAsia" w:ascii="仿宋" w:hAnsi="仿宋" w:eastAsia="仿宋" w:cs="仿宋"/>
                <w:color w:val="auto"/>
                <w:spacing w:val="-16"/>
                <w:highlight w:val="none"/>
              </w:rPr>
              <w:t>：</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65" w:hRule="atLeast"/>
        </w:trPr>
        <w:tc>
          <w:tcPr>
            <w:tcW w:w="1566" w:type="dxa"/>
            <w:tcBorders>
              <w:top w:val="single" w:color="000000" w:sz="6" w:space="0"/>
              <w:bottom w:val="single" w:color="000000" w:sz="6" w:space="0"/>
              <w:right w:val="single" w:color="000000" w:sz="6" w:space="0"/>
            </w:tcBorders>
            <w:noWrap w:val="0"/>
            <w:vAlign w:val="top"/>
          </w:tcPr>
          <w:p>
            <w:pPr>
              <w:pStyle w:val="21"/>
              <w:spacing w:before="3"/>
              <w:rPr>
                <w:rFonts w:ascii="仿宋" w:hAnsi="仿宋" w:eastAsia="仿宋" w:cs="仿宋"/>
                <w:b/>
                <w:color w:val="auto"/>
                <w:sz w:val="19"/>
                <w:highlight w:val="none"/>
              </w:rPr>
            </w:pPr>
          </w:p>
          <w:p>
            <w:pPr>
              <w:pStyle w:val="21"/>
              <w:ind w:left="339" w:right="320"/>
              <w:jc w:val="center"/>
              <w:rPr>
                <w:rFonts w:ascii="仿宋" w:hAnsi="仿宋" w:eastAsia="仿宋" w:cs="仿宋"/>
                <w:color w:val="auto"/>
                <w:highlight w:val="none"/>
              </w:rPr>
            </w:pPr>
            <w:r>
              <w:rPr>
                <w:rFonts w:hint="eastAsia" w:ascii="仿宋" w:hAnsi="仿宋" w:eastAsia="仿宋" w:cs="仿宋"/>
                <w:color w:val="auto"/>
                <w:highlight w:val="none"/>
              </w:rPr>
              <w:t>1.1 3）</w:t>
            </w:r>
          </w:p>
        </w:tc>
        <w:tc>
          <w:tcPr>
            <w:tcW w:w="7499" w:type="dxa"/>
            <w:tcBorders>
              <w:top w:val="single" w:color="000000" w:sz="6" w:space="0"/>
              <w:left w:val="single" w:color="000000" w:sz="6" w:space="0"/>
              <w:bottom w:val="single" w:color="000000" w:sz="6" w:space="0"/>
            </w:tcBorders>
            <w:noWrap w:val="0"/>
            <w:vAlign w:val="top"/>
          </w:tcPr>
          <w:p>
            <w:pPr>
              <w:pStyle w:val="21"/>
              <w:spacing w:before="110"/>
              <w:ind w:left="33"/>
              <w:rPr>
                <w:rFonts w:ascii="仿宋" w:hAnsi="仿宋" w:eastAsia="仿宋" w:cs="仿宋"/>
                <w:color w:val="auto"/>
                <w:highlight w:val="none"/>
              </w:rPr>
            </w:pPr>
            <w:r>
              <w:rPr>
                <w:rFonts w:hint="eastAsia" w:ascii="仿宋" w:hAnsi="仿宋" w:eastAsia="仿宋" w:cs="仿宋"/>
                <w:color w:val="auto"/>
                <w:highlight w:val="none"/>
              </w:rPr>
              <w:t>货物名称：</w:t>
            </w:r>
          </w:p>
          <w:p>
            <w:pPr>
              <w:pStyle w:val="21"/>
              <w:spacing w:before="5"/>
              <w:ind w:left="33"/>
              <w:rPr>
                <w:rFonts w:ascii="仿宋" w:hAnsi="仿宋" w:eastAsia="仿宋" w:cs="仿宋"/>
                <w:color w:val="auto"/>
                <w:highlight w:val="none"/>
              </w:rPr>
            </w:pPr>
            <w:r>
              <w:rPr>
                <w:rFonts w:hint="eastAsia" w:ascii="仿宋" w:hAnsi="仿宋" w:eastAsia="仿宋" w:cs="仿宋"/>
                <w:color w:val="auto"/>
                <w:highlight w:val="none"/>
              </w:rPr>
              <w:t>（货物技术规格、参数与要求（详附件二）</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65" w:hRule="atLeast"/>
        </w:trPr>
        <w:tc>
          <w:tcPr>
            <w:tcW w:w="1566" w:type="dxa"/>
            <w:tcBorders>
              <w:top w:val="single" w:color="000000" w:sz="6" w:space="0"/>
              <w:bottom w:val="single" w:color="000000" w:sz="6" w:space="0"/>
              <w:right w:val="single" w:color="000000" w:sz="6" w:space="0"/>
            </w:tcBorders>
            <w:noWrap w:val="0"/>
            <w:vAlign w:val="top"/>
          </w:tcPr>
          <w:p>
            <w:pPr>
              <w:pStyle w:val="21"/>
              <w:spacing w:before="3"/>
              <w:rPr>
                <w:rFonts w:ascii="仿宋" w:hAnsi="仿宋" w:eastAsia="仿宋" w:cs="仿宋"/>
                <w:b/>
                <w:color w:val="auto"/>
                <w:sz w:val="19"/>
                <w:highlight w:val="none"/>
              </w:rPr>
            </w:pPr>
          </w:p>
          <w:p>
            <w:pPr>
              <w:pStyle w:val="21"/>
              <w:ind w:left="339" w:right="320"/>
              <w:jc w:val="center"/>
              <w:rPr>
                <w:rFonts w:ascii="仿宋" w:hAnsi="仿宋" w:eastAsia="仿宋" w:cs="仿宋"/>
                <w:color w:val="auto"/>
                <w:highlight w:val="none"/>
              </w:rPr>
            </w:pPr>
            <w:r>
              <w:rPr>
                <w:rFonts w:hint="eastAsia" w:ascii="仿宋" w:hAnsi="仿宋" w:eastAsia="仿宋" w:cs="仿宋"/>
                <w:color w:val="auto"/>
                <w:highlight w:val="none"/>
              </w:rPr>
              <w:t>1.1 2）</w:t>
            </w:r>
          </w:p>
        </w:tc>
        <w:tc>
          <w:tcPr>
            <w:tcW w:w="7499" w:type="dxa"/>
            <w:tcBorders>
              <w:top w:val="single" w:color="000000" w:sz="6" w:space="0"/>
              <w:left w:val="single" w:color="000000" w:sz="6" w:space="0"/>
              <w:bottom w:val="single" w:color="000000" w:sz="6" w:space="0"/>
            </w:tcBorders>
            <w:noWrap w:val="0"/>
            <w:vAlign w:val="top"/>
          </w:tcPr>
          <w:p>
            <w:pPr>
              <w:pStyle w:val="21"/>
              <w:spacing w:before="110"/>
              <w:ind w:left="33"/>
              <w:rPr>
                <w:rFonts w:ascii="仿宋" w:hAnsi="仿宋" w:eastAsia="仿宋" w:cs="仿宋"/>
                <w:color w:val="auto"/>
                <w:highlight w:val="none"/>
              </w:rPr>
            </w:pPr>
            <w:r>
              <w:rPr>
                <w:rFonts w:hint="eastAsia" w:ascii="仿宋" w:hAnsi="仿宋" w:eastAsia="仿宋" w:cs="仿宋"/>
                <w:color w:val="auto"/>
                <w:highlight w:val="none"/>
              </w:rPr>
              <w:t>合同价款：</w:t>
            </w:r>
          </w:p>
          <w:p>
            <w:pPr>
              <w:pStyle w:val="21"/>
              <w:spacing w:before="5"/>
              <w:ind w:left="33"/>
              <w:rPr>
                <w:rFonts w:ascii="仿宋" w:hAnsi="仿宋" w:eastAsia="仿宋" w:cs="仿宋"/>
                <w:color w:val="auto"/>
                <w:highlight w:val="none"/>
              </w:rPr>
            </w:pPr>
            <w:r>
              <w:rPr>
                <w:rFonts w:hint="eastAsia" w:ascii="仿宋" w:hAnsi="仿宋" w:eastAsia="仿宋" w:cs="仿宋"/>
                <w:color w:val="auto"/>
                <w:highlight w:val="none"/>
              </w:rPr>
              <w:t>供货范围及分项价格表（详附件一）</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92" w:hRule="atLeast"/>
        </w:trPr>
        <w:tc>
          <w:tcPr>
            <w:tcW w:w="1566" w:type="dxa"/>
            <w:tcBorders>
              <w:top w:val="single" w:color="000000" w:sz="6" w:space="0"/>
              <w:bottom w:val="single" w:color="000000" w:sz="6" w:space="0"/>
              <w:right w:val="single" w:color="000000" w:sz="6" w:space="0"/>
            </w:tcBorders>
            <w:noWrap w:val="0"/>
            <w:vAlign w:val="top"/>
          </w:tcPr>
          <w:p>
            <w:pPr>
              <w:pStyle w:val="21"/>
              <w:spacing w:before="1"/>
              <w:rPr>
                <w:rFonts w:ascii="仿宋" w:hAnsi="仿宋" w:eastAsia="仿宋" w:cs="仿宋"/>
                <w:b/>
                <w:color w:val="auto"/>
                <w:sz w:val="24"/>
                <w:highlight w:val="none"/>
              </w:rPr>
            </w:pPr>
          </w:p>
          <w:p>
            <w:pPr>
              <w:pStyle w:val="21"/>
              <w:spacing w:before="1"/>
              <w:ind w:left="339" w:right="320"/>
              <w:jc w:val="center"/>
              <w:rPr>
                <w:rFonts w:ascii="仿宋" w:hAnsi="仿宋" w:eastAsia="仿宋" w:cs="仿宋"/>
                <w:color w:val="auto"/>
                <w:highlight w:val="none"/>
              </w:rPr>
            </w:pPr>
            <w:r>
              <w:rPr>
                <w:rFonts w:hint="eastAsia" w:ascii="仿宋" w:hAnsi="仿宋" w:eastAsia="仿宋" w:cs="仿宋"/>
                <w:color w:val="auto"/>
                <w:highlight w:val="none"/>
              </w:rPr>
              <w:t>1.1 9）</w:t>
            </w:r>
          </w:p>
        </w:tc>
        <w:tc>
          <w:tcPr>
            <w:tcW w:w="7499" w:type="dxa"/>
            <w:tcBorders>
              <w:top w:val="single" w:color="000000" w:sz="6" w:space="0"/>
              <w:left w:val="single" w:color="000000" w:sz="6" w:space="0"/>
              <w:bottom w:val="single" w:color="000000" w:sz="6" w:space="0"/>
            </w:tcBorders>
            <w:noWrap w:val="0"/>
            <w:vAlign w:val="top"/>
          </w:tcPr>
          <w:p>
            <w:pPr>
              <w:pStyle w:val="21"/>
              <w:spacing w:before="175" w:line="242" w:lineRule="auto"/>
              <w:ind w:left="33" w:right="6389"/>
              <w:rPr>
                <w:rFonts w:ascii="仿宋" w:hAnsi="仿宋" w:eastAsia="仿宋" w:cs="仿宋"/>
                <w:b/>
                <w:color w:val="auto"/>
                <w:highlight w:val="none"/>
              </w:rPr>
            </w:pPr>
            <w:r>
              <w:rPr>
                <w:rFonts w:hint="eastAsia" w:ascii="仿宋" w:hAnsi="仿宋" w:eastAsia="仿宋" w:cs="仿宋"/>
                <w:b/>
                <w:color w:val="auto"/>
                <w:highlight w:val="none"/>
              </w:rPr>
              <w:t>交货时间： 交货地点：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91" w:hRule="atLeast"/>
        </w:trPr>
        <w:tc>
          <w:tcPr>
            <w:tcW w:w="1566" w:type="dxa"/>
            <w:tcBorders>
              <w:top w:val="single" w:color="000000" w:sz="6" w:space="0"/>
              <w:bottom w:val="single" w:color="000000" w:sz="6" w:space="0"/>
              <w:right w:val="single" w:color="000000" w:sz="6" w:space="0"/>
            </w:tcBorders>
            <w:noWrap w:val="0"/>
            <w:vAlign w:val="top"/>
          </w:tcPr>
          <w:p>
            <w:pPr>
              <w:pStyle w:val="21"/>
              <w:spacing w:before="2"/>
              <w:rPr>
                <w:rFonts w:ascii="仿宋" w:hAnsi="仿宋" w:eastAsia="仿宋" w:cs="仿宋"/>
                <w:b/>
                <w:color w:val="auto"/>
                <w:sz w:val="24"/>
                <w:highlight w:val="none"/>
              </w:rPr>
            </w:pPr>
          </w:p>
          <w:p>
            <w:pPr>
              <w:pStyle w:val="21"/>
              <w:ind w:left="342" w:right="320"/>
              <w:jc w:val="center"/>
              <w:rPr>
                <w:rFonts w:ascii="仿宋" w:hAnsi="仿宋" w:eastAsia="仿宋" w:cs="仿宋"/>
                <w:color w:val="auto"/>
                <w:highlight w:val="none"/>
              </w:rPr>
            </w:pPr>
            <w:r>
              <w:rPr>
                <w:rFonts w:hint="eastAsia" w:ascii="仿宋" w:hAnsi="仿宋" w:eastAsia="仿宋" w:cs="仿宋"/>
                <w:color w:val="auto"/>
                <w:highlight w:val="none"/>
              </w:rPr>
              <w:t>18</w:t>
            </w:r>
          </w:p>
        </w:tc>
        <w:tc>
          <w:tcPr>
            <w:tcW w:w="7499" w:type="dxa"/>
            <w:tcBorders>
              <w:top w:val="single" w:color="000000" w:sz="6" w:space="0"/>
              <w:left w:val="single" w:color="000000" w:sz="6" w:space="0"/>
              <w:bottom w:val="single" w:color="000000" w:sz="6" w:space="0"/>
            </w:tcBorders>
            <w:noWrap w:val="0"/>
            <w:vAlign w:val="top"/>
          </w:tcPr>
          <w:p>
            <w:pPr>
              <w:pStyle w:val="21"/>
              <w:spacing w:before="25" w:line="400" w:lineRule="atLeast"/>
              <w:ind w:left="33" w:right="-29"/>
              <w:rPr>
                <w:rFonts w:ascii="仿宋" w:hAnsi="仿宋" w:eastAsia="仿宋" w:cs="仿宋"/>
                <w:b/>
                <w:color w:val="auto"/>
                <w:spacing w:val="2"/>
                <w:w w:val="95"/>
                <w:highlight w:val="none"/>
              </w:rPr>
            </w:pPr>
            <w:r>
              <w:rPr>
                <w:rFonts w:hint="eastAsia" w:ascii="仿宋" w:hAnsi="仿宋" w:eastAsia="仿宋" w:cs="仿宋"/>
                <w:b/>
                <w:color w:val="auto"/>
                <w:spacing w:val="2"/>
                <w:w w:val="95"/>
                <w:highlight w:val="none"/>
              </w:rPr>
              <w:t>误期赔偿费：每延误一天的赔偿费按合同价的千分之</w:t>
            </w:r>
            <w:r>
              <w:rPr>
                <w:rFonts w:hint="eastAsia" w:ascii="仿宋" w:hAnsi="仿宋" w:eastAsia="仿宋" w:cs="仿宋"/>
                <w:b/>
                <w:color w:val="auto"/>
                <w:spacing w:val="2"/>
                <w:w w:val="95"/>
                <w:highlight w:val="none"/>
                <w:u w:val="single"/>
                <w:lang w:val="en-US"/>
              </w:rPr>
              <w:t xml:space="preserve">    </w:t>
            </w:r>
            <w:r>
              <w:rPr>
                <w:rFonts w:hint="eastAsia" w:ascii="仿宋" w:hAnsi="仿宋" w:eastAsia="仿宋" w:cs="仿宋"/>
                <w:b/>
                <w:color w:val="auto"/>
                <w:spacing w:val="2"/>
                <w:w w:val="95"/>
                <w:highlight w:val="none"/>
              </w:rPr>
              <w:t>计收，</w:t>
            </w:r>
          </w:p>
          <w:p>
            <w:pPr>
              <w:pStyle w:val="21"/>
              <w:spacing w:before="25" w:line="400" w:lineRule="atLeast"/>
              <w:ind w:left="33" w:right="-29"/>
              <w:rPr>
                <w:rFonts w:ascii="仿宋" w:hAnsi="仿宋" w:eastAsia="仿宋" w:cs="仿宋"/>
                <w:b/>
                <w:color w:val="auto"/>
                <w:spacing w:val="2"/>
                <w:highlight w:val="none"/>
              </w:rPr>
            </w:pPr>
            <w:r>
              <w:rPr>
                <w:rFonts w:hint="eastAsia" w:ascii="仿宋" w:hAnsi="仿宋" w:eastAsia="仿宋" w:cs="仿宋"/>
                <w:b/>
                <w:color w:val="auto"/>
                <w:spacing w:val="2"/>
                <w:w w:val="95"/>
                <w:highlight w:val="none"/>
              </w:rPr>
              <w:t>直至交货或提供服</w:t>
            </w:r>
            <w:r>
              <w:rPr>
                <w:rFonts w:hint="eastAsia" w:ascii="仿宋" w:hAnsi="仿宋" w:eastAsia="仿宋" w:cs="仿宋"/>
                <w:b/>
                <w:color w:val="auto"/>
                <w:spacing w:val="2"/>
                <w:highlight w:val="none"/>
              </w:rPr>
              <w:t>务为止。</w:t>
            </w:r>
          </w:p>
          <w:p>
            <w:pPr>
              <w:pStyle w:val="21"/>
              <w:spacing w:before="25" w:line="400" w:lineRule="atLeast"/>
              <w:ind w:left="33" w:right="-29"/>
              <w:rPr>
                <w:rFonts w:ascii="仿宋" w:hAnsi="仿宋" w:eastAsia="仿宋" w:cs="仿宋"/>
                <w:b/>
                <w:color w:val="auto"/>
                <w:highlight w:val="none"/>
              </w:rPr>
            </w:pPr>
            <w:r>
              <w:rPr>
                <w:rFonts w:hint="eastAsia" w:ascii="仿宋" w:hAnsi="仿宋" w:eastAsia="仿宋" w:cs="仿宋"/>
                <w:b/>
                <w:color w:val="auto"/>
                <w:spacing w:val="2"/>
                <w:highlight w:val="none"/>
              </w:rPr>
              <w:t>误期赔偿费的最高限额为合同价格的百分之五（5%）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92" w:hRule="atLeast"/>
        </w:trPr>
        <w:tc>
          <w:tcPr>
            <w:tcW w:w="1566" w:type="dxa"/>
            <w:tcBorders>
              <w:top w:val="single" w:color="000000" w:sz="6" w:space="0"/>
              <w:bottom w:val="single" w:color="000000" w:sz="6" w:space="0"/>
              <w:right w:val="single" w:color="000000" w:sz="6" w:space="0"/>
            </w:tcBorders>
            <w:noWrap w:val="0"/>
            <w:vAlign w:val="top"/>
          </w:tcPr>
          <w:p>
            <w:pPr>
              <w:pStyle w:val="21"/>
              <w:spacing w:before="2"/>
              <w:rPr>
                <w:rFonts w:ascii="仿宋" w:hAnsi="仿宋" w:eastAsia="仿宋" w:cs="仿宋"/>
                <w:b/>
                <w:color w:val="auto"/>
                <w:sz w:val="24"/>
                <w:highlight w:val="none"/>
              </w:rPr>
            </w:pPr>
          </w:p>
          <w:p>
            <w:pPr>
              <w:pStyle w:val="21"/>
              <w:ind w:left="17"/>
              <w:jc w:val="center"/>
              <w:rPr>
                <w:rFonts w:ascii="仿宋" w:hAnsi="仿宋" w:eastAsia="仿宋" w:cs="仿宋"/>
                <w:color w:val="auto"/>
                <w:highlight w:val="none"/>
              </w:rPr>
            </w:pPr>
            <w:r>
              <w:rPr>
                <w:rFonts w:hint="eastAsia" w:ascii="仿宋" w:hAnsi="仿宋" w:eastAsia="仿宋" w:cs="仿宋"/>
                <w:color w:val="auto"/>
                <w:w w:val="99"/>
                <w:highlight w:val="none"/>
              </w:rPr>
              <w:t>7</w:t>
            </w:r>
          </w:p>
        </w:tc>
        <w:tc>
          <w:tcPr>
            <w:tcW w:w="7499" w:type="dxa"/>
            <w:tcBorders>
              <w:top w:val="single" w:color="000000" w:sz="6" w:space="0"/>
              <w:left w:val="single" w:color="000000" w:sz="6" w:space="0"/>
              <w:bottom w:val="single" w:color="000000" w:sz="6" w:space="0"/>
            </w:tcBorders>
            <w:noWrap w:val="0"/>
            <w:vAlign w:val="top"/>
          </w:tcPr>
          <w:p>
            <w:pPr>
              <w:pStyle w:val="21"/>
              <w:spacing w:before="2"/>
              <w:rPr>
                <w:rFonts w:ascii="仿宋" w:hAnsi="仿宋" w:eastAsia="仿宋" w:cs="仿宋"/>
                <w:b/>
                <w:color w:val="auto"/>
                <w:sz w:val="24"/>
                <w:highlight w:val="none"/>
              </w:rPr>
            </w:pPr>
          </w:p>
          <w:p>
            <w:pPr>
              <w:pStyle w:val="21"/>
              <w:ind w:left="33"/>
              <w:rPr>
                <w:rFonts w:ascii="仿宋" w:hAnsi="仿宋" w:eastAsia="仿宋" w:cs="仿宋"/>
                <w:color w:val="auto"/>
                <w:highlight w:val="none"/>
              </w:rPr>
            </w:pPr>
            <w:r>
              <w:rPr>
                <w:rFonts w:hint="eastAsia" w:ascii="仿宋" w:hAnsi="仿宋" w:eastAsia="仿宋" w:cs="仿宋"/>
                <w:color w:val="auto"/>
                <w:highlight w:val="none"/>
              </w:rPr>
              <w:t>应提供的伴随服务：通用条款第 7 条</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91" w:hRule="atLeast"/>
        </w:trPr>
        <w:tc>
          <w:tcPr>
            <w:tcW w:w="1566" w:type="dxa"/>
            <w:tcBorders>
              <w:top w:val="single" w:color="000000" w:sz="6" w:space="0"/>
              <w:bottom w:val="single" w:color="000000" w:sz="6" w:space="0"/>
              <w:right w:val="single" w:color="000000" w:sz="6" w:space="0"/>
            </w:tcBorders>
            <w:noWrap w:val="0"/>
            <w:vAlign w:val="top"/>
          </w:tcPr>
          <w:p>
            <w:pPr>
              <w:pStyle w:val="21"/>
              <w:spacing w:before="2"/>
              <w:rPr>
                <w:rFonts w:ascii="仿宋" w:hAnsi="仿宋" w:eastAsia="仿宋" w:cs="仿宋"/>
                <w:b/>
                <w:color w:val="auto"/>
                <w:sz w:val="24"/>
                <w:highlight w:val="none"/>
              </w:rPr>
            </w:pPr>
          </w:p>
          <w:p>
            <w:pPr>
              <w:pStyle w:val="21"/>
              <w:ind w:left="17"/>
              <w:jc w:val="center"/>
              <w:rPr>
                <w:rFonts w:ascii="仿宋" w:hAnsi="仿宋" w:eastAsia="仿宋" w:cs="仿宋"/>
                <w:color w:val="auto"/>
                <w:highlight w:val="none"/>
              </w:rPr>
            </w:pPr>
            <w:r>
              <w:rPr>
                <w:rFonts w:hint="eastAsia" w:ascii="仿宋" w:hAnsi="仿宋" w:eastAsia="仿宋" w:cs="仿宋"/>
                <w:color w:val="auto"/>
                <w:w w:val="99"/>
                <w:highlight w:val="none"/>
              </w:rPr>
              <w:t>8</w:t>
            </w:r>
          </w:p>
        </w:tc>
        <w:tc>
          <w:tcPr>
            <w:tcW w:w="7499" w:type="dxa"/>
            <w:tcBorders>
              <w:top w:val="single" w:color="000000" w:sz="6" w:space="0"/>
              <w:left w:val="single" w:color="000000" w:sz="6" w:space="0"/>
              <w:bottom w:val="single" w:color="000000" w:sz="6" w:space="0"/>
            </w:tcBorders>
            <w:noWrap w:val="0"/>
            <w:vAlign w:val="top"/>
          </w:tcPr>
          <w:p>
            <w:pPr>
              <w:pStyle w:val="21"/>
              <w:spacing w:before="2"/>
              <w:rPr>
                <w:rFonts w:ascii="仿宋" w:hAnsi="仿宋" w:eastAsia="仿宋" w:cs="仿宋"/>
                <w:b/>
                <w:color w:val="auto"/>
                <w:sz w:val="24"/>
                <w:highlight w:val="none"/>
              </w:rPr>
            </w:pPr>
          </w:p>
          <w:p>
            <w:pPr>
              <w:pStyle w:val="21"/>
              <w:ind w:left="33"/>
              <w:rPr>
                <w:rFonts w:ascii="仿宋" w:hAnsi="仿宋" w:eastAsia="仿宋" w:cs="仿宋"/>
                <w:color w:val="auto"/>
                <w:highlight w:val="none"/>
              </w:rPr>
            </w:pPr>
            <w:r>
              <w:rPr>
                <w:rFonts w:hint="eastAsia" w:ascii="仿宋" w:hAnsi="仿宋" w:eastAsia="仿宋" w:cs="仿宋"/>
                <w:color w:val="auto"/>
                <w:highlight w:val="none"/>
              </w:rPr>
              <w:t>备品备件要求：免费提供齐全完备的设备工具</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91" w:hRule="atLeast"/>
        </w:trPr>
        <w:tc>
          <w:tcPr>
            <w:tcW w:w="1566" w:type="dxa"/>
            <w:tcBorders>
              <w:top w:val="single" w:color="000000" w:sz="6" w:space="0"/>
              <w:bottom w:val="single" w:color="000000" w:sz="6" w:space="0"/>
              <w:right w:val="single" w:color="000000" w:sz="6" w:space="0"/>
            </w:tcBorders>
            <w:noWrap w:val="0"/>
            <w:vAlign w:val="top"/>
          </w:tcPr>
          <w:p>
            <w:pPr>
              <w:pStyle w:val="21"/>
              <w:spacing w:before="2"/>
              <w:rPr>
                <w:rFonts w:ascii="仿宋" w:hAnsi="仿宋" w:eastAsia="仿宋" w:cs="仿宋"/>
                <w:b/>
                <w:color w:val="auto"/>
                <w:sz w:val="24"/>
                <w:highlight w:val="none"/>
              </w:rPr>
            </w:pPr>
          </w:p>
          <w:p>
            <w:pPr>
              <w:pStyle w:val="21"/>
              <w:spacing w:before="1"/>
              <w:ind w:left="342" w:right="320"/>
              <w:jc w:val="center"/>
              <w:rPr>
                <w:rFonts w:ascii="仿宋" w:hAnsi="仿宋" w:eastAsia="仿宋" w:cs="仿宋"/>
                <w:color w:val="auto"/>
                <w:highlight w:val="none"/>
              </w:rPr>
            </w:pPr>
            <w:r>
              <w:rPr>
                <w:rFonts w:hint="eastAsia" w:ascii="仿宋" w:hAnsi="仿宋" w:eastAsia="仿宋" w:cs="仿宋"/>
                <w:color w:val="auto"/>
                <w:highlight w:val="none"/>
              </w:rPr>
              <w:t>9.2</w:t>
            </w:r>
          </w:p>
        </w:tc>
        <w:tc>
          <w:tcPr>
            <w:tcW w:w="7499" w:type="dxa"/>
            <w:tcBorders>
              <w:top w:val="single" w:color="000000" w:sz="6" w:space="0"/>
              <w:left w:val="single" w:color="000000" w:sz="6" w:space="0"/>
              <w:bottom w:val="single" w:color="000000" w:sz="6" w:space="0"/>
            </w:tcBorders>
            <w:noWrap w:val="0"/>
            <w:vAlign w:val="top"/>
          </w:tcPr>
          <w:p>
            <w:pPr>
              <w:pStyle w:val="21"/>
              <w:spacing w:before="2"/>
              <w:rPr>
                <w:rFonts w:ascii="仿宋" w:hAnsi="仿宋" w:eastAsia="仿宋" w:cs="仿宋"/>
                <w:b/>
                <w:color w:val="auto"/>
                <w:sz w:val="24"/>
                <w:highlight w:val="none"/>
              </w:rPr>
            </w:pPr>
          </w:p>
          <w:p>
            <w:pPr>
              <w:pStyle w:val="21"/>
              <w:spacing w:before="1"/>
              <w:ind w:left="33"/>
              <w:rPr>
                <w:rFonts w:ascii="仿宋" w:hAnsi="仿宋" w:eastAsia="仿宋" w:cs="仿宋"/>
                <w:b/>
                <w:color w:val="auto"/>
                <w:highlight w:val="none"/>
              </w:rPr>
            </w:pPr>
            <w:r>
              <w:rPr>
                <w:rFonts w:hint="eastAsia" w:ascii="仿宋" w:hAnsi="仿宋" w:eastAsia="仿宋" w:cs="仿宋"/>
                <w:b/>
                <w:color w:val="auto"/>
                <w:highlight w:val="none"/>
              </w:rPr>
              <w:t>保证期：在验收合格后按国家标准执行保修年限</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92" w:hRule="atLeast"/>
        </w:trPr>
        <w:tc>
          <w:tcPr>
            <w:tcW w:w="1566" w:type="dxa"/>
            <w:tcBorders>
              <w:top w:val="single" w:color="000000" w:sz="6" w:space="0"/>
              <w:bottom w:val="single" w:color="000000" w:sz="6" w:space="0"/>
              <w:right w:val="single" w:color="000000" w:sz="6" w:space="0"/>
            </w:tcBorders>
            <w:noWrap w:val="0"/>
            <w:vAlign w:val="top"/>
          </w:tcPr>
          <w:p>
            <w:pPr>
              <w:pStyle w:val="21"/>
              <w:spacing w:before="2"/>
              <w:rPr>
                <w:rFonts w:ascii="仿宋" w:hAnsi="仿宋" w:eastAsia="仿宋" w:cs="仿宋"/>
                <w:b/>
                <w:color w:val="auto"/>
                <w:sz w:val="24"/>
                <w:highlight w:val="none"/>
              </w:rPr>
            </w:pPr>
          </w:p>
          <w:p>
            <w:pPr>
              <w:pStyle w:val="21"/>
              <w:spacing w:before="1"/>
              <w:ind w:left="342" w:right="320"/>
              <w:jc w:val="center"/>
              <w:rPr>
                <w:rFonts w:ascii="仿宋" w:hAnsi="仿宋" w:eastAsia="仿宋" w:cs="仿宋"/>
                <w:color w:val="auto"/>
                <w:highlight w:val="none"/>
              </w:rPr>
            </w:pPr>
            <w:r>
              <w:rPr>
                <w:rFonts w:hint="eastAsia" w:ascii="仿宋" w:hAnsi="仿宋" w:eastAsia="仿宋" w:cs="仿宋"/>
                <w:color w:val="auto"/>
                <w:highlight w:val="none"/>
              </w:rPr>
              <w:t>9.4</w:t>
            </w:r>
          </w:p>
        </w:tc>
        <w:tc>
          <w:tcPr>
            <w:tcW w:w="7499" w:type="dxa"/>
            <w:tcBorders>
              <w:top w:val="single" w:color="000000" w:sz="6" w:space="0"/>
              <w:left w:val="single" w:color="000000" w:sz="6" w:space="0"/>
              <w:bottom w:val="single" w:color="000000" w:sz="6" w:space="0"/>
            </w:tcBorders>
            <w:noWrap w:val="0"/>
            <w:vAlign w:val="top"/>
          </w:tcPr>
          <w:p>
            <w:pPr>
              <w:pStyle w:val="21"/>
              <w:spacing w:before="2"/>
              <w:rPr>
                <w:rFonts w:ascii="仿宋" w:hAnsi="仿宋" w:eastAsia="仿宋" w:cs="仿宋"/>
                <w:b/>
                <w:color w:val="auto"/>
                <w:sz w:val="24"/>
                <w:highlight w:val="none"/>
              </w:rPr>
            </w:pPr>
          </w:p>
          <w:p>
            <w:pPr>
              <w:pStyle w:val="21"/>
              <w:spacing w:before="1"/>
              <w:ind w:left="33"/>
              <w:rPr>
                <w:rFonts w:ascii="仿宋" w:hAnsi="仿宋" w:eastAsia="仿宋" w:cs="仿宋"/>
                <w:color w:val="auto"/>
                <w:highlight w:val="none"/>
              </w:rPr>
            </w:pPr>
            <w:r>
              <w:rPr>
                <w:rFonts w:hint="eastAsia" w:ascii="仿宋" w:hAnsi="仿宋" w:eastAsia="仿宋" w:cs="仿宋"/>
                <w:color w:val="auto"/>
                <w:highlight w:val="none"/>
              </w:rPr>
              <w:t xml:space="preserve">免费维修与更换缺陷部件的期限为卖方收到买方通知后 </w:t>
            </w:r>
            <w:r>
              <w:rPr>
                <w:rFonts w:hint="eastAsia" w:ascii="仿宋" w:hAnsi="仿宋" w:eastAsia="仿宋" w:cs="仿宋"/>
                <w:color w:val="auto"/>
                <w:highlight w:val="none"/>
                <w:u w:val="single"/>
              </w:rPr>
              <w:t>24</w:t>
            </w:r>
            <w:r>
              <w:rPr>
                <w:rFonts w:hint="eastAsia" w:ascii="仿宋" w:hAnsi="仿宋" w:eastAsia="仿宋" w:cs="仿宋"/>
                <w:color w:val="auto"/>
                <w:highlight w:val="none"/>
              </w:rPr>
              <w:t xml:space="preserve"> 小时</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92" w:hRule="atLeast"/>
        </w:trPr>
        <w:tc>
          <w:tcPr>
            <w:tcW w:w="1566" w:type="dxa"/>
            <w:tcBorders>
              <w:top w:val="single" w:color="000000" w:sz="6" w:space="0"/>
              <w:bottom w:val="single" w:color="000000" w:sz="6" w:space="0"/>
              <w:right w:val="single" w:color="000000" w:sz="6" w:space="0"/>
            </w:tcBorders>
            <w:noWrap w:val="0"/>
            <w:vAlign w:val="top"/>
          </w:tcPr>
          <w:p>
            <w:pPr>
              <w:pStyle w:val="21"/>
              <w:spacing w:before="3"/>
              <w:rPr>
                <w:rFonts w:ascii="仿宋" w:hAnsi="仿宋" w:eastAsia="仿宋" w:cs="仿宋"/>
                <w:b/>
                <w:color w:val="auto"/>
                <w:sz w:val="24"/>
                <w:highlight w:val="none"/>
              </w:rPr>
            </w:pPr>
          </w:p>
          <w:p>
            <w:pPr>
              <w:pStyle w:val="21"/>
              <w:ind w:left="342" w:right="320"/>
              <w:jc w:val="center"/>
              <w:rPr>
                <w:rFonts w:ascii="仿宋" w:hAnsi="仿宋" w:eastAsia="仿宋" w:cs="仿宋"/>
                <w:color w:val="auto"/>
                <w:highlight w:val="none"/>
              </w:rPr>
            </w:pPr>
            <w:r>
              <w:rPr>
                <w:rFonts w:hint="eastAsia" w:ascii="仿宋" w:hAnsi="仿宋" w:eastAsia="仿宋" w:cs="仿宋"/>
                <w:color w:val="auto"/>
                <w:highlight w:val="none"/>
              </w:rPr>
              <w:t>10 和 22</w:t>
            </w:r>
          </w:p>
        </w:tc>
        <w:tc>
          <w:tcPr>
            <w:tcW w:w="7499" w:type="dxa"/>
            <w:tcBorders>
              <w:top w:val="single" w:color="000000" w:sz="6" w:space="0"/>
              <w:left w:val="single" w:color="000000" w:sz="6" w:space="0"/>
              <w:bottom w:val="single" w:color="000000" w:sz="6" w:space="0"/>
            </w:tcBorders>
            <w:noWrap w:val="0"/>
            <w:vAlign w:val="top"/>
          </w:tcPr>
          <w:p>
            <w:pPr>
              <w:pStyle w:val="21"/>
              <w:spacing w:before="3"/>
              <w:rPr>
                <w:rFonts w:ascii="仿宋" w:hAnsi="仿宋" w:eastAsia="仿宋" w:cs="仿宋"/>
                <w:b/>
                <w:color w:val="auto"/>
                <w:sz w:val="24"/>
                <w:highlight w:val="none"/>
              </w:rPr>
            </w:pPr>
          </w:p>
          <w:p>
            <w:pPr>
              <w:pStyle w:val="21"/>
              <w:ind w:left="33"/>
              <w:rPr>
                <w:rFonts w:ascii="仿宋" w:hAnsi="仿宋" w:eastAsia="仿宋" w:cs="仿宋"/>
                <w:color w:val="auto"/>
                <w:highlight w:val="none"/>
              </w:rPr>
            </w:pPr>
            <w:r>
              <w:rPr>
                <w:rFonts w:hint="eastAsia" w:ascii="仿宋" w:hAnsi="仿宋" w:eastAsia="仿宋" w:cs="仿宋"/>
                <w:color w:val="auto"/>
                <w:highlight w:val="none"/>
              </w:rPr>
              <w:t>索赔及赔偿要求：通用条款第 10 条和第 22 条</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608" w:hRule="atLeast"/>
        </w:trPr>
        <w:tc>
          <w:tcPr>
            <w:tcW w:w="1566" w:type="dxa"/>
            <w:tcBorders>
              <w:top w:val="single" w:color="000000" w:sz="6" w:space="0"/>
              <w:right w:val="single" w:color="000000" w:sz="6" w:space="0"/>
            </w:tcBorders>
            <w:noWrap w:val="0"/>
            <w:vAlign w:val="top"/>
          </w:tcPr>
          <w:p>
            <w:pPr>
              <w:pStyle w:val="21"/>
              <w:rPr>
                <w:rFonts w:ascii="仿宋" w:hAnsi="仿宋" w:eastAsia="仿宋" w:cs="仿宋"/>
                <w:b/>
                <w:color w:val="auto"/>
                <w:sz w:val="20"/>
                <w:highlight w:val="none"/>
              </w:rPr>
            </w:pPr>
          </w:p>
          <w:p>
            <w:pPr>
              <w:pStyle w:val="21"/>
              <w:rPr>
                <w:rFonts w:ascii="仿宋" w:hAnsi="仿宋" w:eastAsia="仿宋" w:cs="仿宋"/>
                <w:b/>
                <w:color w:val="auto"/>
                <w:sz w:val="20"/>
                <w:highlight w:val="none"/>
              </w:rPr>
            </w:pPr>
          </w:p>
          <w:p>
            <w:pPr>
              <w:pStyle w:val="21"/>
              <w:spacing w:before="156"/>
              <w:ind w:left="342" w:right="320"/>
              <w:jc w:val="center"/>
              <w:rPr>
                <w:rFonts w:ascii="仿宋" w:hAnsi="仿宋" w:eastAsia="仿宋" w:cs="仿宋"/>
                <w:color w:val="auto"/>
                <w:highlight w:val="none"/>
              </w:rPr>
            </w:pPr>
            <w:r>
              <w:rPr>
                <w:rFonts w:hint="eastAsia" w:ascii="仿宋" w:hAnsi="仿宋" w:eastAsia="仿宋" w:cs="仿宋"/>
                <w:color w:val="auto"/>
                <w:highlight w:val="none"/>
              </w:rPr>
              <w:t>11</w:t>
            </w:r>
          </w:p>
        </w:tc>
        <w:tc>
          <w:tcPr>
            <w:tcW w:w="7499" w:type="dxa"/>
            <w:tcBorders>
              <w:top w:val="single" w:color="000000" w:sz="6" w:space="0"/>
              <w:left w:val="single" w:color="000000" w:sz="6" w:space="0"/>
            </w:tcBorders>
            <w:noWrap w:val="0"/>
            <w:vAlign w:val="top"/>
          </w:tcPr>
          <w:p>
            <w:pPr>
              <w:pStyle w:val="21"/>
              <w:spacing w:before="12"/>
              <w:rPr>
                <w:rFonts w:ascii="仿宋" w:hAnsi="仿宋" w:eastAsia="仿宋" w:cs="仿宋"/>
                <w:b/>
                <w:color w:val="auto"/>
                <w:sz w:val="22"/>
                <w:highlight w:val="none"/>
              </w:rPr>
            </w:pPr>
          </w:p>
          <w:p>
            <w:pPr>
              <w:pStyle w:val="21"/>
              <w:ind w:left="33"/>
              <w:rPr>
                <w:rFonts w:ascii="仿宋" w:hAnsi="仿宋" w:eastAsia="仿宋" w:cs="仿宋"/>
                <w:b/>
                <w:color w:val="auto"/>
                <w:highlight w:val="none"/>
              </w:rPr>
            </w:pPr>
            <w:r>
              <w:rPr>
                <w:rFonts w:hint="eastAsia" w:ascii="仿宋" w:hAnsi="仿宋" w:eastAsia="仿宋" w:cs="仿宋"/>
                <w:b/>
                <w:color w:val="auto"/>
                <w:highlight w:val="none"/>
              </w:rPr>
              <w:t>付款方法：采用银行转帐方式付款</w:t>
            </w:r>
          </w:p>
          <w:p>
            <w:pPr>
              <w:pStyle w:val="21"/>
              <w:spacing w:before="72" w:line="302" w:lineRule="auto"/>
              <w:ind w:left="33" w:right="-29"/>
              <w:rPr>
                <w:rFonts w:ascii="仿宋" w:hAnsi="仿宋" w:eastAsia="仿宋" w:cs="仿宋"/>
                <w:b/>
                <w:color w:val="auto"/>
                <w:spacing w:val="-17"/>
                <w:highlight w:val="none"/>
              </w:rPr>
            </w:pPr>
            <w:r>
              <w:rPr>
                <w:rFonts w:hint="eastAsia" w:ascii="仿宋" w:hAnsi="仿宋" w:eastAsia="仿宋" w:cs="仿宋"/>
                <w:b/>
                <w:color w:val="auto"/>
                <w:spacing w:val="4"/>
                <w:highlight w:val="none"/>
              </w:rPr>
              <w:t>付款条件：</w:t>
            </w:r>
            <w:r>
              <w:rPr>
                <w:rFonts w:hint="eastAsia" w:ascii="仿宋" w:hAnsi="仿宋" w:eastAsia="仿宋" w:cs="仿宋"/>
                <w:b/>
                <w:color w:val="auto"/>
                <w:spacing w:val="-2"/>
                <w:highlight w:val="none"/>
              </w:rPr>
              <w:t xml:space="preserve">所有的货物验收合格后一次性支付货款的 </w:t>
            </w:r>
            <w:r>
              <w:rPr>
                <w:rFonts w:hint="eastAsia" w:ascii="仿宋" w:hAnsi="仿宋" w:eastAsia="仿宋" w:cs="仿宋"/>
                <w:b/>
                <w:color w:val="auto"/>
                <w:spacing w:val="2"/>
                <w:highlight w:val="none"/>
                <w:lang w:val="en-US"/>
              </w:rPr>
              <w:t>XX</w:t>
            </w:r>
            <w:r>
              <w:rPr>
                <w:rFonts w:hint="eastAsia" w:ascii="仿宋" w:hAnsi="仿宋" w:eastAsia="仿宋" w:cs="仿宋"/>
                <w:b/>
                <w:color w:val="auto"/>
                <w:spacing w:val="2"/>
                <w:highlight w:val="none"/>
              </w:rPr>
              <w:t>%</w:t>
            </w:r>
            <w:r>
              <w:rPr>
                <w:rFonts w:hint="eastAsia" w:ascii="仿宋" w:hAnsi="仿宋" w:eastAsia="仿宋" w:cs="仿宋"/>
                <w:b/>
                <w:color w:val="auto"/>
                <w:spacing w:val="-17"/>
                <w:highlight w:val="none"/>
              </w:rPr>
              <w:t>，</w:t>
            </w:r>
          </w:p>
          <w:p>
            <w:pPr>
              <w:pStyle w:val="21"/>
              <w:spacing w:before="72" w:line="302" w:lineRule="auto"/>
              <w:ind w:left="33" w:right="-29"/>
              <w:rPr>
                <w:rFonts w:ascii="仿宋" w:hAnsi="仿宋" w:eastAsia="仿宋" w:cs="仿宋"/>
                <w:b/>
                <w:color w:val="auto"/>
                <w:highlight w:val="none"/>
              </w:rPr>
            </w:pPr>
            <w:r>
              <w:rPr>
                <w:rFonts w:hint="eastAsia" w:ascii="仿宋" w:hAnsi="仿宋" w:eastAsia="仿宋" w:cs="仿宋"/>
                <w:b/>
                <w:color w:val="auto"/>
                <w:spacing w:val="-17"/>
                <w:highlight w:val="none"/>
              </w:rPr>
              <w:t xml:space="preserve">剩余 </w:t>
            </w:r>
            <w:r>
              <w:rPr>
                <w:rFonts w:hint="eastAsia" w:ascii="仿宋" w:hAnsi="仿宋" w:eastAsia="仿宋" w:cs="仿宋"/>
                <w:b/>
                <w:color w:val="auto"/>
                <w:highlight w:val="none"/>
                <w:lang w:val="en-US"/>
              </w:rPr>
              <w:t>X</w:t>
            </w:r>
            <w:r>
              <w:rPr>
                <w:rFonts w:hint="eastAsia" w:ascii="仿宋" w:hAnsi="仿宋" w:eastAsia="仿宋" w:cs="仿宋"/>
                <w:b/>
                <w:color w:val="auto"/>
                <w:spacing w:val="1"/>
                <w:highlight w:val="none"/>
              </w:rPr>
              <w:t>%做为质保金， 在</w:t>
            </w:r>
            <w:r>
              <w:rPr>
                <w:rFonts w:hint="eastAsia" w:ascii="仿宋" w:hAnsi="仿宋" w:eastAsia="仿宋" w:cs="仿宋"/>
                <w:b/>
                <w:color w:val="auto"/>
                <w:spacing w:val="1"/>
                <w:highlight w:val="none"/>
                <w:lang w:val="en-US"/>
              </w:rPr>
              <w:t>X</w:t>
            </w:r>
            <w:r>
              <w:rPr>
                <w:rFonts w:hint="eastAsia" w:ascii="仿宋" w:hAnsi="仿宋" w:eastAsia="仿宋" w:cs="仿宋"/>
                <w:b/>
                <w:color w:val="auto"/>
                <w:spacing w:val="1"/>
                <w:highlight w:val="none"/>
              </w:rPr>
              <w:t>年后支付。</w:t>
            </w:r>
          </w:p>
        </w:tc>
      </w:tr>
    </w:tbl>
    <w:p>
      <w:pPr>
        <w:rPr>
          <w:rFonts w:hint="default" w:ascii="仿宋" w:hAnsi="仿宋" w:eastAsia="仿宋" w:cs="仿宋"/>
          <w:b/>
          <w:color w:val="auto"/>
          <w:sz w:val="30"/>
          <w:highlight w:val="none"/>
        </w:rPr>
      </w:pPr>
      <w:r>
        <w:rPr>
          <w:rFonts w:ascii="仿宋" w:hAnsi="仿宋" w:eastAsia="仿宋" w:cs="仿宋"/>
          <w:b/>
          <w:color w:val="auto"/>
          <w:sz w:val="30"/>
          <w:highlight w:val="none"/>
        </w:rPr>
        <w:br w:type="page"/>
      </w:r>
    </w:p>
    <w:bookmarkEnd w:id="65"/>
    <w:bookmarkEnd w:id="66"/>
    <w:bookmarkEnd w:id="67"/>
    <w:bookmarkEnd w:id="68"/>
    <w:p>
      <w:pPr>
        <w:tabs>
          <w:tab w:val="left" w:pos="1653"/>
        </w:tabs>
        <w:spacing w:before="58"/>
        <w:ind w:right="7"/>
        <w:jc w:val="center"/>
        <w:rPr>
          <w:rFonts w:hint="default" w:ascii="仿宋" w:hAnsi="仿宋" w:eastAsia="仿宋" w:cs="仿宋"/>
          <w:b/>
          <w:color w:val="auto"/>
          <w:sz w:val="30"/>
          <w:highlight w:val="none"/>
        </w:rPr>
      </w:pPr>
      <w:r>
        <w:rPr>
          <w:rFonts w:ascii="仿宋" w:hAnsi="仿宋" w:eastAsia="仿宋" w:cs="仿宋"/>
          <w:b/>
          <w:color w:val="auto"/>
          <w:sz w:val="30"/>
          <w:highlight w:val="none"/>
        </w:rPr>
        <w:t>第二部分</w:t>
      </w:r>
      <w:r>
        <w:rPr>
          <w:rFonts w:ascii="仿宋" w:hAnsi="仿宋" w:eastAsia="仿宋" w:cs="仿宋"/>
          <w:b/>
          <w:color w:val="auto"/>
          <w:sz w:val="30"/>
          <w:highlight w:val="none"/>
        </w:rPr>
        <w:tab/>
      </w:r>
      <w:r>
        <w:rPr>
          <w:rFonts w:ascii="仿宋" w:hAnsi="仿宋" w:eastAsia="仿宋" w:cs="仿宋"/>
          <w:b/>
          <w:color w:val="auto"/>
          <w:sz w:val="30"/>
          <w:highlight w:val="none"/>
        </w:rPr>
        <w:t>合同通用条款</w:t>
      </w:r>
    </w:p>
    <w:p>
      <w:pPr>
        <w:pStyle w:val="22"/>
        <w:numPr>
          <w:ilvl w:val="0"/>
          <w:numId w:val="5"/>
        </w:numPr>
        <w:tabs>
          <w:tab w:val="left" w:pos="980"/>
        </w:tabs>
        <w:spacing w:before="210"/>
        <w:ind w:firstLine="422"/>
        <w:rPr>
          <w:rFonts w:hint="default" w:ascii="仿宋" w:hAnsi="仿宋" w:eastAsia="仿宋" w:cs="仿宋"/>
          <w:b/>
          <w:color w:val="auto"/>
          <w:highlight w:val="none"/>
        </w:rPr>
      </w:pPr>
      <w:r>
        <w:rPr>
          <w:rFonts w:ascii="仿宋" w:hAnsi="仿宋" w:eastAsia="仿宋" w:cs="仿宋"/>
          <w:b/>
          <w:color w:val="auto"/>
          <w:highlight w:val="none"/>
        </w:rPr>
        <w:t>定义</w:t>
      </w:r>
    </w:p>
    <w:p>
      <w:pPr>
        <w:pStyle w:val="22"/>
        <w:numPr>
          <w:ilvl w:val="1"/>
          <w:numId w:val="5"/>
        </w:numPr>
        <w:tabs>
          <w:tab w:val="left" w:pos="1009"/>
        </w:tabs>
        <w:spacing w:before="132"/>
        <w:ind w:firstLine="420"/>
        <w:rPr>
          <w:rFonts w:hint="default" w:ascii="仿宋" w:hAnsi="仿宋" w:eastAsia="仿宋" w:cs="仿宋"/>
          <w:color w:val="auto"/>
          <w:highlight w:val="none"/>
        </w:rPr>
      </w:pPr>
      <w:r>
        <w:rPr>
          <w:rFonts w:ascii="仿宋" w:hAnsi="仿宋" w:eastAsia="仿宋" w:cs="仿宋"/>
          <w:color w:val="auto"/>
          <w:highlight w:val="none"/>
        </w:rPr>
        <w:t>本合同下列术语应解释为：</w:t>
      </w:r>
    </w:p>
    <w:p>
      <w:pPr>
        <w:pStyle w:val="22"/>
        <w:numPr>
          <w:ilvl w:val="2"/>
          <w:numId w:val="5"/>
        </w:numPr>
        <w:tabs>
          <w:tab w:val="left" w:pos="1459"/>
          <w:tab w:val="left" w:pos="1460"/>
        </w:tabs>
        <w:spacing w:before="129" w:line="357" w:lineRule="auto"/>
        <w:ind w:right="627" w:firstLine="420"/>
        <w:rPr>
          <w:rFonts w:hint="default" w:ascii="仿宋" w:hAnsi="仿宋" w:eastAsia="仿宋" w:cs="仿宋"/>
          <w:color w:val="auto"/>
          <w:highlight w:val="none"/>
        </w:rPr>
      </w:pPr>
      <w:r>
        <w:rPr>
          <w:rFonts w:ascii="仿宋" w:hAnsi="仿宋" w:eastAsia="仿宋" w:cs="仿宋"/>
          <w:color w:val="auto"/>
          <w:highlight w:val="none"/>
        </w:rPr>
        <w:t>“合同”系指买卖双方签署的、合同格式中载明的买卖双方所达成的协议，包括所有的附件、附录和上述文件所提到的构成合同的所有文件。</w:t>
      </w:r>
    </w:p>
    <w:p>
      <w:pPr>
        <w:pStyle w:val="22"/>
        <w:numPr>
          <w:ilvl w:val="2"/>
          <w:numId w:val="5"/>
        </w:numPr>
        <w:tabs>
          <w:tab w:val="left" w:pos="1459"/>
          <w:tab w:val="left" w:pos="1460"/>
        </w:tabs>
        <w:spacing w:line="355" w:lineRule="auto"/>
        <w:ind w:right="627" w:firstLine="420"/>
        <w:rPr>
          <w:rFonts w:hint="default" w:ascii="仿宋" w:hAnsi="仿宋" w:eastAsia="仿宋" w:cs="仿宋"/>
          <w:color w:val="auto"/>
          <w:highlight w:val="none"/>
        </w:rPr>
      </w:pPr>
      <w:r>
        <w:rPr>
          <w:rFonts w:ascii="仿宋" w:hAnsi="仿宋" w:eastAsia="仿宋" w:cs="仿宋"/>
          <w:color w:val="auto"/>
          <w:highlight w:val="none"/>
        </w:rPr>
        <w:t>“合同价”系指根据本合同规定卖方在正确地完全履行合同义务后买方应支付给卖方的价款。</w:t>
      </w:r>
    </w:p>
    <w:p>
      <w:pPr>
        <w:pStyle w:val="22"/>
        <w:numPr>
          <w:ilvl w:val="2"/>
          <w:numId w:val="5"/>
        </w:numPr>
        <w:tabs>
          <w:tab w:val="left" w:pos="1459"/>
          <w:tab w:val="left" w:pos="1460"/>
        </w:tabs>
        <w:spacing w:before="2"/>
        <w:ind w:firstLine="380"/>
        <w:rPr>
          <w:rFonts w:hint="default" w:ascii="仿宋" w:hAnsi="仿宋" w:eastAsia="仿宋" w:cs="仿宋"/>
          <w:color w:val="auto"/>
          <w:highlight w:val="none"/>
        </w:rPr>
      </w:pPr>
      <w:r>
        <w:rPr>
          <w:rFonts w:ascii="仿宋" w:hAnsi="仿宋" w:eastAsia="仿宋" w:cs="仿宋"/>
          <w:color w:val="auto"/>
          <w:spacing w:val="-10"/>
          <w:highlight w:val="none"/>
        </w:rPr>
        <w:t>“货物”系指卖方根据本合同规定须向买方提供的一切产品、设备和</w:t>
      </w:r>
      <w:r>
        <w:rPr>
          <w:rFonts w:ascii="仿宋" w:hAnsi="仿宋" w:eastAsia="仿宋" w:cs="仿宋"/>
          <w:color w:val="auto"/>
          <w:highlight w:val="none"/>
        </w:rPr>
        <w:t>/或其它材料。</w:t>
      </w:r>
    </w:p>
    <w:p>
      <w:pPr>
        <w:pStyle w:val="22"/>
        <w:numPr>
          <w:ilvl w:val="2"/>
          <w:numId w:val="5"/>
        </w:numPr>
        <w:tabs>
          <w:tab w:val="left" w:pos="1460"/>
        </w:tabs>
        <w:spacing w:before="132" w:line="357" w:lineRule="auto"/>
        <w:ind w:right="627" w:firstLine="420"/>
        <w:rPr>
          <w:rFonts w:hint="default" w:ascii="仿宋" w:hAnsi="仿宋" w:eastAsia="仿宋" w:cs="仿宋"/>
          <w:color w:val="auto"/>
          <w:highlight w:val="none"/>
        </w:rPr>
      </w:pPr>
      <w:r>
        <w:rPr>
          <w:rFonts w:ascii="仿宋" w:hAnsi="仿宋" w:eastAsia="仿宋" w:cs="仿宋"/>
          <w:color w:val="auto"/>
          <w:highlight w:val="none"/>
        </w:rPr>
        <w:t>“服务”系指根据本合同规定卖方承担与供货有关的辅助服务，如运输、保险以及其它的伴随服务，例如安装、调试、提供技术援助、培训和合同中规定卖方应承担的其它义务。</w:t>
      </w:r>
    </w:p>
    <w:p>
      <w:pPr>
        <w:pStyle w:val="22"/>
        <w:numPr>
          <w:ilvl w:val="2"/>
          <w:numId w:val="5"/>
        </w:numPr>
        <w:tabs>
          <w:tab w:val="left" w:pos="1460"/>
        </w:tabs>
        <w:spacing w:line="266" w:lineRule="exact"/>
        <w:ind w:firstLine="420"/>
        <w:rPr>
          <w:rFonts w:hint="default" w:ascii="仿宋" w:hAnsi="仿宋" w:eastAsia="仿宋" w:cs="仿宋"/>
          <w:color w:val="auto"/>
          <w:highlight w:val="none"/>
        </w:rPr>
      </w:pPr>
      <w:r>
        <w:rPr>
          <w:rFonts w:ascii="仿宋" w:hAnsi="仿宋" w:eastAsia="仿宋" w:cs="仿宋"/>
          <w:color w:val="auto"/>
          <w:highlight w:val="none"/>
        </w:rPr>
        <w:t>“合同条款”系指本合同条款。</w:t>
      </w:r>
    </w:p>
    <w:p>
      <w:pPr>
        <w:pStyle w:val="22"/>
        <w:numPr>
          <w:ilvl w:val="2"/>
          <w:numId w:val="5"/>
        </w:numPr>
        <w:tabs>
          <w:tab w:val="left" w:pos="1460"/>
        </w:tabs>
        <w:spacing w:before="130"/>
        <w:ind w:firstLine="420"/>
        <w:rPr>
          <w:rFonts w:hint="default" w:ascii="仿宋" w:hAnsi="仿宋" w:eastAsia="仿宋" w:cs="仿宋"/>
          <w:color w:val="auto"/>
          <w:highlight w:val="none"/>
        </w:rPr>
      </w:pPr>
      <w:r>
        <w:rPr>
          <w:rFonts w:ascii="仿宋" w:hAnsi="仿宋" w:eastAsia="仿宋" w:cs="仿宋"/>
          <w:color w:val="auto"/>
          <w:highlight w:val="none"/>
        </w:rPr>
        <w:t>“买方”系指在合同专用条款中指明的购买货物和服务的单位。</w:t>
      </w:r>
    </w:p>
    <w:p>
      <w:pPr>
        <w:pStyle w:val="22"/>
        <w:numPr>
          <w:ilvl w:val="2"/>
          <w:numId w:val="5"/>
        </w:numPr>
        <w:tabs>
          <w:tab w:val="left" w:pos="1459"/>
          <w:tab w:val="left" w:pos="1460"/>
        </w:tabs>
        <w:spacing w:before="131" w:line="357" w:lineRule="auto"/>
        <w:ind w:right="627" w:firstLine="420"/>
        <w:rPr>
          <w:rFonts w:hint="default" w:ascii="仿宋" w:hAnsi="仿宋" w:eastAsia="仿宋" w:cs="仿宋"/>
          <w:color w:val="auto"/>
          <w:highlight w:val="none"/>
        </w:rPr>
      </w:pPr>
      <w:r>
        <w:rPr>
          <w:rFonts w:ascii="仿宋" w:hAnsi="仿宋" w:eastAsia="仿宋" w:cs="仿宋"/>
          <w:color w:val="auto"/>
          <w:highlight w:val="none"/>
        </w:rPr>
        <w:t>“卖方”系指在合同专用条款中指明的提供本合同项下货物和服务的公司或其它实体。</w:t>
      </w:r>
    </w:p>
    <w:p>
      <w:pPr>
        <w:pStyle w:val="22"/>
        <w:numPr>
          <w:ilvl w:val="2"/>
          <w:numId w:val="5"/>
        </w:numPr>
        <w:tabs>
          <w:tab w:val="left" w:pos="1459"/>
          <w:tab w:val="left" w:pos="1460"/>
        </w:tabs>
        <w:spacing w:line="357" w:lineRule="auto"/>
        <w:ind w:right="627" w:firstLine="420"/>
        <w:rPr>
          <w:rFonts w:hint="default" w:ascii="仿宋" w:hAnsi="仿宋" w:eastAsia="仿宋" w:cs="仿宋"/>
          <w:color w:val="auto"/>
          <w:highlight w:val="none"/>
        </w:rPr>
      </w:pPr>
      <w:r>
        <w:rPr>
          <w:rFonts w:ascii="仿宋" w:hAnsi="仿宋" w:eastAsia="仿宋" w:cs="仿宋"/>
          <w:color w:val="auto"/>
          <w:highlight w:val="none"/>
        </w:rPr>
        <w:t>“项目现场”系指本合同项下货物安装、运行的现场，其名称在合同专用条款中指明。</w:t>
      </w:r>
    </w:p>
    <w:p>
      <w:pPr>
        <w:pStyle w:val="22"/>
        <w:numPr>
          <w:ilvl w:val="2"/>
          <w:numId w:val="5"/>
        </w:numPr>
        <w:tabs>
          <w:tab w:val="left" w:pos="1459"/>
          <w:tab w:val="left" w:pos="1460"/>
        </w:tabs>
        <w:ind w:firstLine="420"/>
        <w:rPr>
          <w:rFonts w:hint="default" w:ascii="仿宋" w:hAnsi="仿宋" w:eastAsia="仿宋" w:cs="仿宋"/>
          <w:color w:val="auto"/>
          <w:highlight w:val="none"/>
        </w:rPr>
      </w:pPr>
      <w:r>
        <w:rPr>
          <w:rFonts w:ascii="仿宋" w:hAnsi="仿宋" w:eastAsia="仿宋" w:cs="仿宋"/>
          <w:color w:val="auto"/>
          <w:highlight w:val="none"/>
        </w:rPr>
        <w:t>“天”指日历天数。</w:t>
      </w:r>
    </w:p>
    <w:p>
      <w:pPr>
        <w:pStyle w:val="22"/>
        <w:numPr>
          <w:ilvl w:val="0"/>
          <w:numId w:val="5"/>
        </w:numPr>
        <w:tabs>
          <w:tab w:val="left" w:pos="980"/>
        </w:tabs>
        <w:spacing w:before="127"/>
        <w:ind w:firstLine="422"/>
        <w:rPr>
          <w:rFonts w:hint="default" w:ascii="仿宋" w:hAnsi="仿宋" w:eastAsia="仿宋" w:cs="仿宋"/>
          <w:b/>
          <w:color w:val="auto"/>
          <w:highlight w:val="none"/>
        </w:rPr>
      </w:pPr>
      <w:r>
        <w:rPr>
          <w:rFonts w:ascii="仿宋" w:hAnsi="仿宋" w:eastAsia="仿宋" w:cs="仿宋"/>
          <w:b/>
          <w:color w:val="auto"/>
          <w:highlight w:val="none"/>
        </w:rPr>
        <w:t>适用性</w:t>
      </w:r>
    </w:p>
    <w:p>
      <w:pPr>
        <w:pStyle w:val="22"/>
        <w:numPr>
          <w:ilvl w:val="1"/>
          <w:numId w:val="5"/>
        </w:numPr>
        <w:tabs>
          <w:tab w:val="left" w:pos="1040"/>
        </w:tabs>
        <w:spacing w:before="132"/>
        <w:ind w:left="1040" w:firstLine="420"/>
        <w:rPr>
          <w:rFonts w:hint="default" w:ascii="仿宋" w:hAnsi="仿宋" w:eastAsia="仿宋" w:cs="仿宋"/>
          <w:color w:val="auto"/>
          <w:highlight w:val="none"/>
        </w:rPr>
      </w:pPr>
      <w:r>
        <w:rPr>
          <w:rFonts w:ascii="仿宋" w:hAnsi="仿宋" w:eastAsia="仿宋" w:cs="仿宋"/>
          <w:color w:val="auto"/>
          <w:highlight w:val="none"/>
        </w:rPr>
        <w:t>本合同条款适用于没有被本合同其他部分的条款所取代的范围。</w:t>
      </w:r>
    </w:p>
    <w:p>
      <w:pPr>
        <w:pStyle w:val="22"/>
        <w:numPr>
          <w:ilvl w:val="0"/>
          <w:numId w:val="5"/>
        </w:numPr>
        <w:tabs>
          <w:tab w:val="left" w:pos="980"/>
        </w:tabs>
        <w:spacing w:before="131"/>
        <w:ind w:firstLine="422"/>
        <w:rPr>
          <w:rFonts w:hint="default" w:ascii="仿宋" w:hAnsi="仿宋" w:eastAsia="仿宋" w:cs="仿宋"/>
          <w:b/>
          <w:color w:val="auto"/>
          <w:highlight w:val="none"/>
        </w:rPr>
      </w:pPr>
      <w:r>
        <w:rPr>
          <w:rFonts w:ascii="仿宋" w:hAnsi="仿宋" w:eastAsia="仿宋" w:cs="仿宋"/>
          <w:b/>
          <w:color w:val="auto"/>
          <w:highlight w:val="none"/>
        </w:rPr>
        <w:t>标准</w:t>
      </w:r>
    </w:p>
    <w:p>
      <w:pPr>
        <w:pStyle w:val="22"/>
        <w:numPr>
          <w:ilvl w:val="1"/>
          <w:numId w:val="5"/>
        </w:numPr>
        <w:tabs>
          <w:tab w:val="left" w:pos="1040"/>
        </w:tabs>
        <w:spacing w:before="130" w:line="357" w:lineRule="auto"/>
        <w:ind w:left="1040" w:right="521" w:firstLine="393"/>
        <w:rPr>
          <w:rFonts w:hint="default" w:ascii="仿宋" w:hAnsi="仿宋" w:eastAsia="仿宋" w:cs="仿宋"/>
          <w:color w:val="auto"/>
          <w:highlight w:val="none"/>
        </w:rPr>
      </w:pPr>
      <w:r>
        <w:rPr>
          <w:rFonts w:ascii="仿宋" w:hAnsi="仿宋" w:eastAsia="仿宋" w:cs="仿宋"/>
          <w:color w:val="auto"/>
          <w:spacing w:val="-1"/>
          <w:w w:val="95"/>
          <w:highlight w:val="none"/>
        </w:rPr>
        <w:t xml:space="preserve">本合同下交付的货物应符合技术规格参数与要求所述的标准。如果没有提及适用标准，  </w:t>
      </w:r>
      <w:r>
        <w:rPr>
          <w:rFonts w:ascii="仿宋" w:hAnsi="仿宋" w:eastAsia="仿宋" w:cs="仿宋"/>
          <w:color w:val="auto"/>
          <w:spacing w:val="-1"/>
          <w:highlight w:val="none"/>
        </w:rPr>
        <w:t>则应符合中华人民共和国有关机构发布的最新版本的标准。</w:t>
      </w:r>
    </w:p>
    <w:p>
      <w:pPr>
        <w:pStyle w:val="22"/>
        <w:numPr>
          <w:ilvl w:val="1"/>
          <w:numId w:val="5"/>
        </w:numPr>
        <w:tabs>
          <w:tab w:val="left" w:pos="1040"/>
        </w:tabs>
        <w:ind w:left="1040" w:firstLine="420"/>
        <w:rPr>
          <w:rFonts w:hint="default" w:ascii="仿宋" w:hAnsi="仿宋" w:eastAsia="仿宋" w:cs="仿宋"/>
          <w:color w:val="auto"/>
          <w:highlight w:val="none"/>
        </w:rPr>
      </w:pPr>
      <w:r>
        <w:rPr>
          <w:rFonts w:ascii="仿宋" w:hAnsi="仿宋" w:eastAsia="仿宋" w:cs="仿宋"/>
          <w:color w:val="auto"/>
          <w:highlight w:val="none"/>
        </w:rPr>
        <w:t>除非技术规格中另有规定，计量单位均采用中华人民共和国法定计量单位。</w:t>
      </w:r>
    </w:p>
    <w:p>
      <w:pPr>
        <w:pStyle w:val="22"/>
        <w:numPr>
          <w:ilvl w:val="0"/>
          <w:numId w:val="5"/>
        </w:numPr>
        <w:tabs>
          <w:tab w:val="left" w:pos="980"/>
        </w:tabs>
        <w:spacing w:before="129"/>
        <w:ind w:firstLine="422"/>
        <w:rPr>
          <w:rFonts w:hint="default" w:ascii="仿宋" w:hAnsi="仿宋" w:eastAsia="仿宋" w:cs="仿宋"/>
          <w:b/>
          <w:color w:val="auto"/>
          <w:highlight w:val="none"/>
        </w:rPr>
      </w:pPr>
      <w:r>
        <w:rPr>
          <w:rFonts w:ascii="仿宋" w:hAnsi="仿宋" w:eastAsia="仿宋" w:cs="仿宋"/>
          <w:b/>
          <w:color w:val="auto"/>
          <w:highlight w:val="none"/>
        </w:rPr>
        <w:t>使用合同文件和资料</w:t>
      </w:r>
    </w:p>
    <w:p>
      <w:pPr>
        <w:pStyle w:val="22"/>
        <w:numPr>
          <w:ilvl w:val="1"/>
          <w:numId w:val="5"/>
        </w:numPr>
        <w:tabs>
          <w:tab w:val="left" w:pos="1043"/>
        </w:tabs>
        <w:spacing w:before="131" w:line="357" w:lineRule="auto"/>
        <w:ind w:left="1040" w:right="627" w:firstLine="420"/>
        <w:rPr>
          <w:rFonts w:hint="default" w:ascii="仿宋" w:hAnsi="仿宋" w:eastAsia="仿宋" w:cs="仿宋"/>
          <w:color w:val="auto"/>
          <w:highlight w:val="none"/>
        </w:rPr>
      </w:pPr>
      <w:r>
        <w:rPr>
          <w:rFonts w:ascii="仿宋" w:hAnsi="仿宋" w:eastAsia="仿宋" w:cs="仿宋"/>
          <w:color w:val="auto"/>
          <w:highlight w:val="none"/>
        </w:rPr>
        <w:t>没有买方事先书面同意，卖方不得将由买方提供的有关合同或任何合同条文、规格、计划、图纸、模型、样品或资料提供给与履行本合同无关的任何其他人。即使向与履行本合同有关的人员提供，也应注意保密并限于履行合同必须的范围。</w:t>
      </w:r>
    </w:p>
    <w:p>
      <w:pPr>
        <w:pStyle w:val="22"/>
        <w:numPr>
          <w:ilvl w:val="1"/>
          <w:numId w:val="5"/>
        </w:numPr>
        <w:tabs>
          <w:tab w:val="left" w:pos="1043"/>
        </w:tabs>
        <w:spacing w:line="357" w:lineRule="auto"/>
        <w:ind w:left="1040" w:right="624" w:firstLine="412"/>
        <w:rPr>
          <w:rFonts w:hint="default" w:ascii="仿宋" w:hAnsi="仿宋" w:eastAsia="仿宋" w:cs="仿宋"/>
          <w:color w:val="auto"/>
          <w:highlight w:val="none"/>
        </w:rPr>
      </w:pPr>
      <w:r>
        <w:rPr>
          <w:rFonts w:ascii="仿宋" w:hAnsi="仿宋" w:eastAsia="仿宋" w:cs="仿宋"/>
          <w:color w:val="auto"/>
          <w:spacing w:val="-2"/>
          <w:highlight w:val="none"/>
        </w:rPr>
        <w:t xml:space="preserve">没有买方事先书面同意，除了履行本合同外，卖方不应使用合同条款第 </w:t>
      </w:r>
      <w:r>
        <w:rPr>
          <w:rFonts w:ascii="仿宋" w:hAnsi="仿宋" w:eastAsia="仿宋" w:cs="仿宋"/>
          <w:color w:val="auto"/>
          <w:highlight w:val="none"/>
        </w:rPr>
        <w:t>4.1</w:t>
      </w:r>
      <w:r>
        <w:rPr>
          <w:rFonts w:ascii="仿宋" w:hAnsi="仿宋" w:eastAsia="仿宋" w:cs="仿宋"/>
          <w:color w:val="auto"/>
          <w:spacing w:val="-11"/>
          <w:highlight w:val="none"/>
        </w:rPr>
        <w:t xml:space="preserve"> 所列举的任何文件和资料。</w:t>
      </w:r>
    </w:p>
    <w:p>
      <w:pPr>
        <w:pStyle w:val="22"/>
        <w:numPr>
          <w:ilvl w:val="1"/>
          <w:numId w:val="5"/>
        </w:numPr>
        <w:tabs>
          <w:tab w:val="left" w:pos="1043"/>
        </w:tabs>
        <w:spacing w:line="357" w:lineRule="auto"/>
        <w:ind w:left="1040" w:right="624" w:firstLine="404"/>
        <w:rPr>
          <w:rFonts w:hint="default" w:ascii="仿宋" w:hAnsi="仿宋" w:eastAsia="仿宋" w:cs="仿宋"/>
          <w:color w:val="auto"/>
          <w:highlight w:val="none"/>
        </w:rPr>
      </w:pPr>
      <w:r>
        <w:rPr>
          <w:rFonts w:ascii="仿宋" w:hAnsi="仿宋" w:eastAsia="仿宋" w:cs="仿宋"/>
          <w:color w:val="auto"/>
          <w:spacing w:val="-4"/>
          <w:highlight w:val="none"/>
        </w:rPr>
        <w:t xml:space="preserve">除了合同本身以外，合同条款第 </w:t>
      </w:r>
      <w:r>
        <w:rPr>
          <w:rFonts w:ascii="仿宋" w:hAnsi="仿宋" w:eastAsia="仿宋" w:cs="仿宋"/>
          <w:color w:val="auto"/>
          <w:highlight w:val="none"/>
        </w:rPr>
        <w:t>4.1</w:t>
      </w:r>
      <w:r>
        <w:rPr>
          <w:rFonts w:ascii="仿宋" w:hAnsi="仿宋" w:eastAsia="仿宋" w:cs="仿宋"/>
          <w:color w:val="auto"/>
          <w:spacing w:val="-5"/>
          <w:highlight w:val="none"/>
        </w:rPr>
        <w:t xml:space="preserve"> 条所列举的任何文件是买方的财产。如果买方有要求，卖方在完成合同后应将这些文件及全部复制件还给买方。</w:t>
      </w:r>
    </w:p>
    <w:p>
      <w:pPr>
        <w:pStyle w:val="22"/>
        <w:numPr>
          <w:ilvl w:val="0"/>
          <w:numId w:val="5"/>
        </w:numPr>
        <w:tabs>
          <w:tab w:val="left" w:pos="980"/>
        </w:tabs>
        <w:ind w:firstLine="422"/>
        <w:rPr>
          <w:rFonts w:hint="default" w:ascii="仿宋" w:hAnsi="仿宋" w:eastAsia="仿宋" w:cs="仿宋"/>
          <w:color w:val="auto"/>
          <w:highlight w:val="none"/>
        </w:rPr>
        <w:sectPr>
          <w:footerReference r:id="rId6" w:type="default"/>
          <w:pgSz w:w="11910" w:h="16840"/>
          <w:pgMar w:top="1600" w:right="1200" w:bottom="1040" w:left="1180" w:header="0" w:footer="858" w:gutter="0"/>
          <w:pgNumType w:start="1"/>
          <w:cols w:space="720" w:num="1"/>
        </w:sectPr>
      </w:pPr>
      <w:r>
        <w:rPr>
          <w:rFonts w:ascii="仿宋" w:hAnsi="仿宋" w:eastAsia="仿宋" w:cs="仿宋"/>
          <w:b/>
          <w:color w:val="auto"/>
          <w:highlight w:val="none"/>
        </w:rPr>
        <w:t>专利权</w:t>
      </w:r>
    </w:p>
    <w:p>
      <w:pPr>
        <w:pStyle w:val="2"/>
        <w:spacing w:before="5"/>
        <w:rPr>
          <w:rFonts w:ascii="仿宋" w:hAnsi="仿宋" w:eastAsia="仿宋" w:cs="仿宋"/>
          <w:b/>
          <w:color w:val="auto"/>
          <w:sz w:val="15"/>
          <w:highlight w:val="none"/>
        </w:rPr>
      </w:pPr>
    </w:p>
    <w:p>
      <w:pPr>
        <w:pStyle w:val="22"/>
        <w:numPr>
          <w:ilvl w:val="1"/>
          <w:numId w:val="5"/>
        </w:numPr>
        <w:tabs>
          <w:tab w:val="left" w:pos="1043"/>
        </w:tabs>
        <w:spacing w:before="70" w:line="357" w:lineRule="auto"/>
        <w:ind w:left="1040" w:right="627" w:firstLine="420"/>
        <w:rPr>
          <w:rFonts w:hint="default" w:ascii="仿宋" w:hAnsi="仿宋" w:eastAsia="仿宋" w:cs="仿宋"/>
          <w:color w:val="auto"/>
          <w:highlight w:val="none"/>
        </w:rPr>
      </w:pPr>
      <w:r>
        <w:rPr>
          <w:rFonts w:ascii="仿宋" w:hAnsi="仿宋" w:eastAsia="仿宋" w:cs="仿宋"/>
          <w:color w:val="auto"/>
          <w:highlight w:val="none"/>
        </w:rPr>
        <w:t>卖方应保证，买方使用该货物或货物的任何一部分时，免受第三方提出的侵犯其专利权、商标权、著作权或其它知识产权的起诉。</w:t>
      </w:r>
    </w:p>
    <w:p>
      <w:pPr>
        <w:pStyle w:val="22"/>
        <w:numPr>
          <w:ilvl w:val="0"/>
          <w:numId w:val="5"/>
        </w:numPr>
        <w:tabs>
          <w:tab w:val="left" w:pos="980"/>
        </w:tabs>
        <w:spacing w:line="269" w:lineRule="exact"/>
        <w:ind w:firstLine="422"/>
        <w:rPr>
          <w:rFonts w:hint="default" w:ascii="仿宋" w:hAnsi="仿宋" w:eastAsia="仿宋" w:cs="仿宋"/>
          <w:b/>
          <w:color w:val="auto"/>
          <w:highlight w:val="none"/>
        </w:rPr>
      </w:pPr>
      <w:r>
        <w:rPr>
          <w:rFonts w:ascii="仿宋" w:hAnsi="仿宋" w:eastAsia="仿宋" w:cs="仿宋"/>
          <w:b/>
          <w:color w:val="auto"/>
          <w:highlight w:val="none"/>
        </w:rPr>
        <w:t>检验和测试</w:t>
      </w:r>
    </w:p>
    <w:p>
      <w:pPr>
        <w:pStyle w:val="22"/>
        <w:numPr>
          <w:ilvl w:val="1"/>
          <w:numId w:val="5"/>
        </w:numPr>
        <w:tabs>
          <w:tab w:val="left" w:pos="1040"/>
        </w:tabs>
        <w:spacing w:before="129" w:line="357" w:lineRule="auto"/>
        <w:ind w:left="1040" w:right="624" w:firstLine="397"/>
        <w:rPr>
          <w:rFonts w:hint="default" w:ascii="仿宋" w:hAnsi="仿宋" w:eastAsia="仿宋" w:cs="仿宋"/>
          <w:color w:val="auto"/>
          <w:highlight w:val="none"/>
        </w:rPr>
      </w:pPr>
      <w:r>
        <w:rPr>
          <w:rFonts w:ascii="仿宋" w:hAnsi="仿宋" w:eastAsia="仿宋" w:cs="仿宋"/>
          <w:color w:val="auto"/>
          <w:w w:val="95"/>
          <w:highlight w:val="none"/>
        </w:rPr>
        <w:t>买方应有权检验和/</w:t>
      </w:r>
      <w:r>
        <w:rPr>
          <w:rFonts w:ascii="仿宋" w:hAnsi="仿宋" w:eastAsia="仿宋" w:cs="仿宋"/>
          <w:color w:val="auto"/>
          <w:spacing w:val="-3"/>
          <w:w w:val="95"/>
          <w:highlight w:val="none"/>
        </w:rPr>
        <w:t xml:space="preserve">或测试货物，以确认货物是否符合合同规格的要求，并且不承担额  </w:t>
      </w:r>
      <w:r>
        <w:rPr>
          <w:rFonts w:ascii="仿宋" w:hAnsi="仿宋" w:eastAsia="仿宋" w:cs="仿宋"/>
          <w:color w:val="auto"/>
          <w:highlight w:val="none"/>
        </w:rPr>
        <w:t>外的费用。合同条款和技术规格将说明买方要求进行的检验和测试，以及在何处进行</w:t>
      </w:r>
      <w:r>
        <w:rPr>
          <w:rFonts w:ascii="仿宋" w:hAnsi="仿宋" w:eastAsia="仿宋" w:cs="仿宋"/>
          <w:color w:val="auto"/>
          <w:spacing w:val="-2"/>
          <w:w w:val="95"/>
          <w:highlight w:val="none"/>
        </w:rPr>
        <w:t>这些检验和测试。买方将及时以书面形式把进行检验和</w:t>
      </w:r>
      <w:r>
        <w:rPr>
          <w:rFonts w:ascii="仿宋" w:hAnsi="仿宋" w:eastAsia="仿宋" w:cs="仿宋"/>
          <w:color w:val="auto"/>
          <w:w w:val="95"/>
          <w:highlight w:val="none"/>
        </w:rPr>
        <w:t xml:space="preserve">/或买方测试代表的身份通知卖  </w:t>
      </w:r>
      <w:r>
        <w:rPr>
          <w:rFonts w:ascii="仿宋" w:hAnsi="仿宋" w:eastAsia="仿宋" w:cs="仿宋"/>
          <w:color w:val="auto"/>
          <w:highlight w:val="none"/>
        </w:rPr>
        <w:t>方。</w:t>
      </w:r>
    </w:p>
    <w:p>
      <w:pPr>
        <w:pStyle w:val="22"/>
        <w:numPr>
          <w:ilvl w:val="1"/>
          <w:numId w:val="5"/>
        </w:numPr>
        <w:tabs>
          <w:tab w:val="left" w:pos="1043"/>
        </w:tabs>
        <w:spacing w:line="357" w:lineRule="auto"/>
        <w:ind w:left="1040" w:right="627" w:firstLine="420"/>
        <w:rPr>
          <w:rFonts w:hint="default" w:ascii="仿宋" w:hAnsi="仿宋" w:eastAsia="仿宋" w:cs="仿宋"/>
          <w:color w:val="auto"/>
          <w:highlight w:val="none"/>
        </w:rPr>
      </w:pPr>
      <w:r>
        <w:rPr>
          <w:rFonts w:ascii="仿宋" w:hAnsi="仿宋" w:eastAsia="仿宋" w:cs="仿宋"/>
          <w:color w:val="auto"/>
          <w:highlight w:val="none"/>
        </w:rPr>
        <w:t>检验和测试可以在卖方所在地、交货地点进行。如果在卖方所在地进行，卖方应免费为买方的检验人员提供工作条件,包括但不限于必要的技术资料、检测工具和仪器。</w:t>
      </w:r>
    </w:p>
    <w:p>
      <w:pPr>
        <w:pStyle w:val="22"/>
        <w:numPr>
          <w:ilvl w:val="1"/>
          <w:numId w:val="5"/>
        </w:numPr>
        <w:tabs>
          <w:tab w:val="left" w:pos="1043"/>
        </w:tabs>
        <w:spacing w:line="357" w:lineRule="auto"/>
        <w:ind w:left="1040" w:right="627" w:firstLine="420"/>
        <w:rPr>
          <w:rFonts w:hint="default" w:ascii="仿宋" w:hAnsi="仿宋" w:eastAsia="仿宋" w:cs="仿宋"/>
          <w:color w:val="auto"/>
          <w:highlight w:val="none"/>
        </w:rPr>
      </w:pPr>
      <w:r>
        <w:rPr>
          <w:rFonts w:ascii="仿宋" w:hAnsi="仿宋" w:eastAsia="仿宋" w:cs="仿宋"/>
          <w:color w:val="auto"/>
          <w:highlight w:val="none"/>
        </w:rPr>
        <w:t>如果任何被检测或测试的货物不能满足规格的要求，买方可以拒绝接受该货物，卖方应更换被拒绝的货物，或者免费进行必要的修改以满足规格的要求。</w:t>
      </w:r>
    </w:p>
    <w:p>
      <w:pPr>
        <w:pStyle w:val="22"/>
        <w:numPr>
          <w:ilvl w:val="1"/>
          <w:numId w:val="5"/>
        </w:numPr>
        <w:tabs>
          <w:tab w:val="left" w:pos="1043"/>
        </w:tabs>
        <w:spacing w:line="355" w:lineRule="auto"/>
        <w:ind w:left="1040" w:right="627" w:firstLine="420"/>
        <w:rPr>
          <w:rFonts w:hint="default" w:ascii="仿宋" w:hAnsi="仿宋" w:eastAsia="仿宋" w:cs="仿宋"/>
          <w:color w:val="auto"/>
          <w:highlight w:val="none"/>
        </w:rPr>
      </w:pPr>
      <w:r>
        <w:rPr>
          <w:rFonts w:ascii="仿宋" w:hAnsi="仿宋" w:eastAsia="仿宋" w:cs="仿宋"/>
          <w:color w:val="auto"/>
          <w:highlight w:val="none"/>
        </w:rPr>
        <w:t>买方在货物到达最终目的地后对货物进行检验、测试及必要时拒绝接受货物的权力将不会因为货物在从卖方启运前通过了买方的检验、测试和认可而受到限制或放弃。</w:t>
      </w:r>
    </w:p>
    <w:p>
      <w:pPr>
        <w:pStyle w:val="22"/>
        <w:numPr>
          <w:ilvl w:val="1"/>
          <w:numId w:val="5"/>
        </w:numPr>
        <w:tabs>
          <w:tab w:val="left" w:pos="1040"/>
        </w:tabs>
        <w:spacing w:line="357" w:lineRule="auto"/>
        <w:ind w:left="1040" w:right="519" w:firstLine="385"/>
        <w:rPr>
          <w:rFonts w:hint="default" w:ascii="仿宋" w:hAnsi="仿宋" w:eastAsia="仿宋" w:cs="仿宋"/>
          <w:color w:val="auto"/>
          <w:highlight w:val="none"/>
        </w:rPr>
      </w:pPr>
      <w:r>
        <w:rPr>
          <w:rFonts w:ascii="仿宋" w:hAnsi="仿宋" w:eastAsia="仿宋" w:cs="仿宋"/>
          <w:color w:val="auto"/>
          <w:spacing w:val="-3"/>
          <w:w w:val="95"/>
          <w:highlight w:val="none"/>
        </w:rPr>
        <w:t xml:space="preserve">在交货前，卖方应对货物的质量、规格、性能、数量和重量等进行详细而全面的检验，  </w:t>
      </w:r>
      <w:r>
        <w:rPr>
          <w:rFonts w:ascii="仿宋" w:hAnsi="仿宋" w:eastAsia="仿宋" w:cs="仿宋"/>
          <w:color w:val="auto"/>
          <w:highlight w:val="none"/>
        </w:rPr>
        <w:t>并出具一份证明货物符合合同规定的检验证书，但该证书不能作为有关质量、规格、性能、数量或重量的最终检验。制造厂检验的结果和细节应附在质量检验证书后面。</w:t>
      </w:r>
    </w:p>
    <w:p>
      <w:pPr>
        <w:pStyle w:val="22"/>
        <w:numPr>
          <w:ilvl w:val="1"/>
          <w:numId w:val="5"/>
        </w:numPr>
        <w:tabs>
          <w:tab w:val="left" w:pos="1040"/>
        </w:tabs>
        <w:spacing w:line="266" w:lineRule="exact"/>
        <w:ind w:left="1040" w:firstLine="384"/>
        <w:rPr>
          <w:rFonts w:hint="default" w:ascii="仿宋" w:hAnsi="仿宋" w:eastAsia="仿宋" w:cs="仿宋"/>
          <w:color w:val="auto"/>
          <w:highlight w:val="none"/>
        </w:rPr>
      </w:pPr>
      <w:r>
        <w:rPr>
          <w:rFonts w:ascii="仿宋" w:hAnsi="仿宋" w:eastAsia="仿宋" w:cs="仿宋"/>
          <w:color w:val="auto"/>
          <w:spacing w:val="-9"/>
          <w:highlight w:val="none"/>
        </w:rPr>
        <w:t xml:space="preserve">合同条款第 </w:t>
      </w:r>
      <w:r>
        <w:rPr>
          <w:rFonts w:ascii="仿宋" w:hAnsi="仿宋" w:eastAsia="仿宋" w:cs="仿宋"/>
          <w:color w:val="auto"/>
          <w:highlight w:val="none"/>
        </w:rPr>
        <w:t>7</w:t>
      </w:r>
      <w:r>
        <w:rPr>
          <w:rFonts w:ascii="仿宋" w:hAnsi="仿宋" w:eastAsia="仿宋" w:cs="仿宋"/>
          <w:color w:val="auto"/>
          <w:spacing w:val="-8"/>
          <w:highlight w:val="none"/>
        </w:rPr>
        <w:t xml:space="preserve"> 条的规定不能免除卖方在本合同项下的保证义务或其他义务。</w:t>
      </w:r>
    </w:p>
    <w:p>
      <w:pPr>
        <w:pStyle w:val="22"/>
        <w:numPr>
          <w:ilvl w:val="0"/>
          <w:numId w:val="5"/>
        </w:numPr>
        <w:tabs>
          <w:tab w:val="left" w:pos="980"/>
        </w:tabs>
        <w:spacing w:before="129"/>
        <w:ind w:firstLine="422"/>
        <w:rPr>
          <w:rFonts w:hint="default" w:ascii="仿宋" w:hAnsi="仿宋" w:eastAsia="仿宋" w:cs="仿宋"/>
          <w:b/>
          <w:color w:val="auto"/>
          <w:highlight w:val="none"/>
        </w:rPr>
      </w:pPr>
      <w:r>
        <w:rPr>
          <w:rFonts w:ascii="仿宋" w:hAnsi="仿宋" w:eastAsia="仿宋" w:cs="仿宋"/>
          <w:b/>
          <w:color w:val="auto"/>
          <w:highlight w:val="none"/>
        </w:rPr>
        <w:t>伴随服务</w:t>
      </w:r>
    </w:p>
    <w:p>
      <w:pPr>
        <w:pStyle w:val="22"/>
        <w:numPr>
          <w:ilvl w:val="1"/>
          <w:numId w:val="5"/>
        </w:numPr>
        <w:tabs>
          <w:tab w:val="left" w:pos="1043"/>
        </w:tabs>
        <w:spacing w:before="129" w:line="357" w:lineRule="auto"/>
        <w:ind w:left="1145" w:right="624" w:firstLine="420"/>
        <w:rPr>
          <w:rFonts w:hint="default" w:ascii="仿宋" w:hAnsi="仿宋" w:eastAsia="仿宋" w:cs="仿宋"/>
          <w:color w:val="auto"/>
          <w:highlight w:val="none"/>
        </w:rPr>
      </w:pPr>
      <w:r>
        <w:rPr>
          <w:rFonts w:ascii="仿宋" w:hAnsi="仿宋" w:eastAsia="仿宋" w:cs="仿宋"/>
          <w:color w:val="auto"/>
          <w:highlight w:val="none"/>
        </w:rPr>
        <w:t>卖方可能被要求提供下列服务中的任一或所有服务，包括“合同专用条款”与第五章“货物技术规格、参数与要求”规定的附加服务（如果有的话）：</w:t>
      </w:r>
    </w:p>
    <w:p>
      <w:pPr>
        <w:pStyle w:val="22"/>
        <w:numPr>
          <w:ilvl w:val="2"/>
          <w:numId w:val="5"/>
        </w:numPr>
        <w:tabs>
          <w:tab w:val="left" w:pos="1459"/>
          <w:tab w:val="left" w:pos="1460"/>
        </w:tabs>
        <w:spacing w:line="269" w:lineRule="exact"/>
        <w:ind w:firstLine="420"/>
        <w:rPr>
          <w:rFonts w:hint="default" w:ascii="仿宋" w:hAnsi="仿宋" w:eastAsia="仿宋" w:cs="仿宋"/>
          <w:color w:val="auto"/>
          <w:highlight w:val="none"/>
        </w:rPr>
      </w:pPr>
      <w:r>
        <w:rPr>
          <w:rFonts w:ascii="仿宋" w:hAnsi="仿宋" w:eastAsia="仿宋" w:cs="仿宋"/>
          <w:color w:val="auto"/>
          <w:highlight w:val="none"/>
        </w:rPr>
        <w:t>实施或监督所供货物的试运行；</w:t>
      </w:r>
    </w:p>
    <w:p>
      <w:pPr>
        <w:pStyle w:val="22"/>
        <w:numPr>
          <w:ilvl w:val="2"/>
          <w:numId w:val="5"/>
        </w:numPr>
        <w:tabs>
          <w:tab w:val="left" w:pos="1459"/>
          <w:tab w:val="left" w:pos="1460"/>
        </w:tabs>
        <w:spacing w:before="129"/>
        <w:ind w:firstLine="420"/>
        <w:rPr>
          <w:rFonts w:hint="default" w:ascii="仿宋" w:hAnsi="仿宋" w:eastAsia="仿宋" w:cs="仿宋"/>
          <w:color w:val="auto"/>
          <w:highlight w:val="none"/>
        </w:rPr>
      </w:pPr>
      <w:r>
        <w:rPr>
          <w:rFonts w:ascii="仿宋" w:hAnsi="仿宋" w:eastAsia="仿宋" w:cs="仿宋"/>
          <w:color w:val="auto"/>
          <w:highlight w:val="none"/>
        </w:rPr>
        <w:t>提供货物组装 ；</w:t>
      </w:r>
    </w:p>
    <w:p>
      <w:pPr>
        <w:pStyle w:val="22"/>
        <w:numPr>
          <w:ilvl w:val="2"/>
          <w:numId w:val="5"/>
        </w:numPr>
        <w:tabs>
          <w:tab w:val="left" w:pos="1459"/>
          <w:tab w:val="left" w:pos="1460"/>
        </w:tabs>
        <w:spacing w:before="132"/>
        <w:ind w:firstLine="420"/>
        <w:rPr>
          <w:rFonts w:hint="default" w:ascii="仿宋" w:hAnsi="仿宋" w:eastAsia="仿宋" w:cs="仿宋"/>
          <w:color w:val="auto"/>
          <w:highlight w:val="none"/>
        </w:rPr>
      </w:pPr>
      <w:r>
        <w:rPr>
          <w:rFonts w:ascii="仿宋" w:hAnsi="仿宋" w:eastAsia="仿宋" w:cs="仿宋"/>
          <w:color w:val="auto"/>
          <w:highlight w:val="none"/>
        </w:rPr>
        <w:t>为所供货物的每一适当的单台设备提供详细的操作和维护手册；</w:t>
      </w:r>
    </w:p>
    <w:p>
      <w:pPr>
        <w:pStyle w:val="22"/>
        <w:numPr>
          <w:ilvl w:val="2"/>
          <w:numId w:val="5"/>
        </w:numPr>
        <w:tabs>
          <w:tab w:val="left" w:pos="1459"/>
          <w:tab w:val="left" w:pos="1460"/>
        </w:tabs>
        <w:spacing w:before="132" w:line="355" w:lineRule="auto"/>
        <w:ind w:right="627" w:firstLine="420"/>
        <w:rPr>
          <w:rFonts w:hint="default" w:ascii="仿宋" w:hAnsi="仿宋" w:eastAsia="仿宋" w:cs="仿宋"/>
          <w:color w:val="auto"/>
          <w:highlight w:val="none"/>
        </w:rPr>
      </w:pPr>
      <w:r>
        <w:rPr>
          <w:rFonts w:ascii="仿宋" w:hAnsi="仿宋" w:eastAsia="仿宋" w:cs="仿宋"/>
          <w:color w:val="auto"/>
          <w:highlight w:val="none"/>
        </w:rPr>
        <w:t>在双方商定的一定期限内对所供货物实施运行或监督或维护或修理，但前提条件是该服务并不能免除卖方在合同保证期内所承担的义务；</w:t>
      </w:r>
    </w:p>
    <w:p>
      <w:pPr>
        <w:pStyle w:val="22"/>
        <w:numPr>
          <w:ilvl w:val="2"/>
          <w:numId w:val="5"/>
        </w:numPr>
        <w:tabs>
          <w:tab w:val="left" w:pos="1459"/>
          <w:tab w:val="left" w:pos="1460"/>
        </w:tabs>
        <w:spacing w:before="3" w:line="357" w:lineRule="auto"/>
        <w:ind w:right="624" w:firstLine="389"/>
        <w:rPr>
          <w:rFonts w:hint="default" w:ascii="仿宋" w:hAnsi="仿宋" w:eastAsia="仿宋" w:cs="仿宋"/>
          <w:color w:val="auto"/>
          <w:highlight w:val="none"/>
        </w:rPr>
      </w:pPr>
      <w:r>
        <w:rPr>
          <w:rFonts w:ascii="仿宋" w:hAnsi="仿宋" w:eastAsia="仿宋" w:cs="仿宋"/>
          <w:color w:val="auto"/>
          <w:spacing w:val="-2"/>
          <w:w w:val="95"/>
          <w:highlight w:val="none"/>
        </w:rPr>
        <w:t>在卖方在项目现场就所供货物的组装、试运行、运行、维护和</w:t>
      </w:r>
      <w:r>
        <w:rPr>
          <w:rFonts w:ascii="仿宋" w:hAnsi="仿宋" w:eastAsia="仿宋" w:cs="仿宋"/>
          <w:color w:val="auto"/>
          <w:w w:val="95"/>
          <w:highlight w:val="none"/>
        </w:rPr>
        <w:t>/</w:t>
      </w:r>
      <w:r>
        <w:rPr>
          <w:rFonts w:ascii="仿宋" w:hAnsi="仿宋" w:eastAsia="仿宋" w:cs="仿宋"/>
          <w:color w:val="auto"/>
          <w:spacing w:val="-1"/>
          <w:w w:val="95"/>
          <w:highlight w:val="none"/>
        </w:rPr>
        <w:t xml:space="preserve">或修理，并对买方  </w:t>
      </w:r>
      <w:r>
        <w:rPr>
          <w:rFonts w:ascii="仿宋" w:hAnsi="仿宋" w:eastAsia="仿宋" w:cs="仿宋"/>
          <w:color w:val="auto"/>
          <w:spacing w:val="-1"/>
          <w:highlight w:val="none"/>
        </w:rPr>
        <w:t>人员进行培训。</w:t>
      </w:r>
    </w:p>
    <w:p>
      <w:pPr>
        <w:pStyle w:val="22"/>
        <w:numPr>
          <w:ilvl w:val="1"/>
          <w:numId w:val="5"/>
        </w:numPr>
        <w:tabs>
          <w:tab w:val="left" w:pos="1043"/>
        </w:tabs>
        <w:spacing w:line="357" w:lineRule="auto"/>
        <w:ind w:left="1145" w:right="627" w:firstLine="420"/>
        <w:rPr>
          <w:rFonts w:hint="default" w:ascii="仿宋" w:hAnsi="仿宋" w:eastAsia="仿宋" w:cs="仿宋"/>
          <w:color w:val="auto"/>
          <w:highlight w:val="none"/>
        </w:rPr>
      </w:pPr>
      <w:r>
        <w:rPr>
          <w:rFonts w:ascii="仿宋" w:hAnsi="仿宋" w:eastAsia="仿宋" w:cs="仿宋"/>
          <w:color w:val="auto"/>
          <w:highlight w:val="none"/>
        </w:rPr>
        <w:t>如果卖方提供的伴随服务的费用未含在货物的合同价中，双方应事先就其达成协议， 但其费用单价不应超过卖方向其他人提供类似服务所收取的现行单价。</w:t>
      </w:r>
    </w:p>
    <w:p>
      <w:pPr>
        <w:pStyle w:val="22"/>
        <w:numPr>
          <w:ilvl w:val="1"/>
          <w:numId w:val="5"/>
        </w:numPr>
        <w:tabs>
          <w:tab w:val="left" w:pos="1040"/>
        </w:tabs>
        <w:spacing w:line="357" w:lineRule="auto"/>
        <w:ind w:left="1145" w:right="627" w:firstLine="393"/>
        <w:rPr>
          <w:rFonts w:hint="default" w:ascii="仿宋" w:hAnsi="仿宋" w:eastAsia="仿宋" w:cs="仿宋"/>
          <w:color w:val="auto"/>
          <w:highlight w:val="none"/>
        </w:rPr>
      </w:pPr>
      <w:r>
        <w:rPr>
          <w:rFonts w:ascii="仿宋" w:hAnsi="仿宋" w:eastAsia="仿宋" w:cs="仿宋"/>
          <w:color w:val="auto"/>
          <w:spacing w:val="-1"/>
          <w:w w:val="95"/>
          <w:highlight w:val="none"/>
        </w:rPr>
        <w:t>卖方应提供“合同专用条款”</w:t>
      </w:r>
      <w:r>
        <w:rPr>
          <w:rFonts w:ascii="仿宋" w:hAnsi="仿宋" w:eastAsia="仿宋" w:cs="仿宋"/>
          <w:color w:val="auto"/>
          <w:w w:val="95"/>
          <w:highlight w:val="none"/>
        </w:rPr>
        <w:t>/</w:t>
      </w:r>
      <w:r>
        <w:rPr>
          <w:rFonts w:ascii="仿宋" w:hAnsi="仿宋" w:eastAsia="仿宋" w:cs="仿宋"/>
          <w:color w:val="auto"/>
          <w:spacing w:val="-2"/>
          <w:w w:val="95"/>
          <w:highlight w:val="none"/>
        </w:rPr>
        <w:t xml:space="preserve">第五章“货物技术规格、参数与要求”中规定的服务以  </w:t>
      </w:r>
      <w:r>
        <w:rPr>
          <w:rFonts w:ascii="仿宋" w:hAnsi="仿宋" w:eastAsia="仿宋" w:cs="仿宋"/>
          <w:color w:val="auto"/>
          <w:spacing w:val="-3"/>
          <w:w w:val="95"/>
          <w:highlight w:val="none"/>
        </w:rPr>
        <w:t xml:space="preserve">及在投标文件中承诺的所有服务条款。为履行要求的伴随服务的报价或双方商定的费  </w:t>
      </w:r>
      <w:r>
        <w:rPr>
          <w:rFonts w:ascii="仿宋" w:hAnsi="仿宋" w:eastAsia="仿宋" w:cs="仿宋"/>
          <w:color w:val="auto"/>
          <w:spacing w:val="-3"/>
          <w:highlight w:val="none"/>
        </w:rPr>
        <w:t>用应包括在合同价中。</w:t>
      </w:r>
    </w:p>
    <w:p>
      <w:pPr>
        <w:pStyle w:val="22"/>
        <w:numPr>
          <w:ilvl w:val="0"/>
          <w:numId w:val="5"/>
        </w:numPr>
        <w:tabs>
          <w:tab w:val="left" w:pos="980"/>
        </w:tabs>
        <w:spacing w:line="266" w:lineRule="exact"/>
        <w:ind w:firstLine="422"/>
        <w:rPr>
          <w:rFonts w:hint="default" w:ascii="仿宋" w:hAnsi="仿宋" w:eastAsia="仿宋" w:cs="仿宋"/>
          <w:b/>
          <w:color w:val="auto"/>
          <w:highlight w:val="none"/>
        </w:rPr>
      </w:pPr>
      <w:r>
        <w:rPr>
          <w:rFonts w:ascii="仿宋" w:hAnsi="仿宋" w:eastAsia="仿宋" w:cs="仿宋"/>
          <w:b/>
          <w:color w:val="auto"/>
          <w:highlight w:val="none"/>
        </w:rPr>
        <w:t>备品备件</w:t>
      </w:r>
    </w:p>
    <w:p>
      <w:pPr>
        <w:spacing w:line="266" w:lineRule="exact"/>
        <w:rPr>
          <w:rFonts w:hint="default" w:ascii="仿宋" w:hAnsi="仿宋" w:eastAsia="仿宋" w:cs="仿宋"/>
          <w:color w:val="auto"/>
          <w:highlight w:val="none"/>
        </w:rPr>
      </w:pPr>
    </w:p>
    <w:p>
      <w:pPr>
        <w:pStyle w:val="22"/>
        <w:numPr>
          <w:ilvl w:val="1"/>
          <w:numId w:val="5"/>
        </w:numPr>
        <w:tabs>
          <w:tab w:val="left" w:pos="1040"/>
        </w:tabs>
        <w:spacing w:before="70"/>
        <w:ind w:left="1040" w:firstLine="412"/>
        <w:rPr>
          <w:rFonts w:hint="default" w:ascii="仿宋" w:hAnsi="仿宋" w:eastAsia="仿宋" w:cs="仿宋"/>
          <w:color w:val="auto"/>
          <w:highlight w:val="none"/>
        </w:rPr>
      </w:pPr>
      <w:r>
        <w:rPr>
          <w:rFonts w:ascii="仿宋" w:hAnsi="仿宋" w:eastAsia="仿宋" w:cs="仿宋"/>
          <w:color w:val="auto"/>
          <w:spacing w:val="-2"/>
          <w:highlight w:val="none"/>
        </w:rPr>
        <w:t>正如合同条款所规定，卖方可能被要求提供下列与备品备件有关的材料、通知和资料：</w:t>
      </w:r>
    </w:p>
    <w:p>
      <w:pPr>
        <w:pStyle w:val="22"/>
        <w:numPr>
          <w:ilvl w:val="2"/>
          <w:numId w:val="5"/>
        </w:numPr>
        <w:tabs>
          <w:tab w:val="left" w:pos="1459"/>
          <w:tab w:val="left" w:pos="1460"/>
        </w:tabs>
        <w:spacing w:before="131" w:line="357" w:lineRule="auto"/>
        <w:ind w:right="627" w:firstLine="420"/>
        <w:rPr>
          <w:rFonts w:hint="default" w:ascii="仿宋" w:hAnsi="仿宋" w:eastAsia="仿宋" w:cs="仿宋"/>
          <w:color w:val="auto"/>
          <w:highlight w:val="none"/>
        </w:rPr>
      </w:pPr>
      <w:r>
        <w:rPr>
          <w:rFonts w:ascii="仿宋" w:hAnsi="仿宋" w:eastAsia="仿宋" w:cs="仿宋"/>
          <w:color w:val="auto"/>
          <w:highlight w:val="none"/>
        </w:rPr>
        <w:t>买方从卖方选购备品备件，但前提条件是该选择并不能免除卖方在合同保证期内所承担的义务；</w:t>
      </w:r>
    </w:p>
    <w:p>
      <w:pPr>
        <w:pStyle w:val="22"/>
        <w:numPr>
          <w:ilvl w:val="2"/>
          <w:numId w:val="5"/>
        </w:numPr>
        <w:tabs>
          <w:tab w:val="left" w:pos="1459"/>
          <w:tab w:val="left" w:pos="1460"/>
        </w:tabs>
        <w:spacing w:line="357" w:lineRule="auto"/>
        <w:ind w:right="627" w:firstLine="420"/>
        <w:rPr>
          <w:rFonts w:hint="default" w:ascii="仿宋" w:hAnsi="仿宋" w:eastAsia="仿宋" w:cs="仿宋"/>
          <w:color w:val="auto"/>
          <w:highlight w:val="none"/>
        </w:rPr>
      </w:pPr>
      <w:r>
        <w:rPr>
          <w:rFonts w:ascii="仿宋" w:hAnsi="仿宋" w:eastAsia="仿宋" w:cs="仿宋"/>
          <w:color w:val="auto"/>
          <w:highlight w:val="none"/>
        </w:rPr>
        <w:t>在备品备件停止生产的情况下，卖方应事先将要停止生产的计划通知买方使买方有足够的时间采购所需的备品备件；</w:t>
      </w:r>
    </w:p>
    <w:p>
      <w:pPr>
        <w:pStyle w:val="22"/>
        <w:numPr>
          <w:ilvl w:val="2"/>
          <w:numId w:val="5"/>
        </w:numPr>
        <w:tabs>
          <w:tab w:val="left" w:pos="1459"/>
          <w:tab w:val="left" w:pos="1460"/>
        </w:tabs>
        <w:spacing w:line="355" w:lineRule="auto"/>
        <w:ind w:right="521" w:firstLine="389"/>
        <w:rPr>
          <w:rFonts w:hint="default" w:ascii="仿宋" w:hAnsi="仿宋" w:eastAsia="仿宋" w:cs="仿宋"/>
          <w:color w:val="auto"/>
          <w:highlight w:val="none"/>
        </w:rPr>
      </w:pPr>
      <w:r>
        <w:rPr>
          <w:rFonts w:ascii="仿宋" w:hAnsi="仿宋" w:eastAsia="仿宋" w:cs="仿宋"/>
          <w:color w:val="auto"/>
          <w:spacing w:val="-2"/>
          <w:w w:val="95"/>
          <w:highlight w:val="none"/>
        </w:rPr>
        <w:t xml:space="preserve">在备品备件停止生产后，如果买方要求，卖方应免费向买方提供备品备件的蓝图、  </w:t>
      </w:r>
      <w:r>
        <w:rPr>
          <w:rFonts w:ascii="仿宋" w:hAnsi="仿宋" w:eastAsia="仿宋" w:cs="仿宋"/>
          <w:color w:val="auto"/>
          <w:spacing w:val="-2"/>
          <w:highlight w:val="none"/>
        </w:rPr>
        <w:t>图纸和规格。</w:t>
      </w:r>
    </w:p>
    <w:p>
      <w:pPr>
        <w:pStyle w:val="22"/>
        <w:numPr>
          <w:ilvl w:val="1"/>
          <w:numId w:val="5"/>
        </w:numPr>
        <w:tabs>
          <w:tab w:val="left" w:pos="1040"/>
        </w:tabs>
        <w:spacing w:line="357" w:lineRule="auto"/>
        <w:ind w:left="1145" w:right="627" w:firstLine="393"/>
        <w:rPr>
          <w:rFonts w:hint="default" w:ascii="仿宋" w:hAnsi="仿宋" w:eastAsia="仿宋" w:cs="仿宋"/>
          <w:color w:val="auto"/>
          <w:highlight w:val="none"/>
        </w:rPr>
      </w:pPr>
      <w:r>
        <w:rPr>
          <w:rFonts w:ascii="仿宋" w:hAnsi="仿宋" w:eastAsia="仿宋" w:cs="仿宋"/>
          <w:color w:val="auto"/>
          <w:spacing w:val="-1"/>
          <w:w w:val="95"/>
          <w:highlight w:val="none"/>
        </w:rPr>
        <w:t>卖方应按照“合同专用条款”</w:t>
      </w:r>
      <w:r>
        <w:rPr>
          <w:rFonts w:ascii="仿宋" w:hAnsi="仿宋" w:eastAsia="仿宋" w:cs="仿宋"/>
          <w:color w:val="auto"/>
          <w:w w:val="95"/>
          <w:highlight w:val="none"/>
        </w:rPr>
        <w:t>/</w:t>
      </w:r>
      <w:r>
        <w:rPr>
          <w:rFonts w:ascii="仿宋" w:hAnsi="仿宋" w:eastAsia="仿宋" w:cs="仿宋"/>
          <w:color w:val="auto"/>
          <w:spacing w:val="-2"/>
          <w:w w:val="95"/>
          <w:highlight w:val="none"/>
        </w:rPr>
        <w:t xml:space="preserve">第五章“技术需求”中的规定提供所需的备品备件或本  </w:t>
      </w:r>
      <w:r>
        <w:rPr>
          <w:rFonts w:ascii="仿宋" w:hAnsi="仿宋" w:eastAsia="仿宋" w:cs="仿宋"/>
          <w:color w:val="auto"/>
          <w:spacing w:val="-2"/>
          <w:highlight w:val="none"/>
        </w:rPr>
        <w:t>合同专用条款“备品备件要求”所需的备品备件。</w:t>
      </w:r>
    </w:p>
    <w:p>
      <w:pPr>
        <w:pStyle w:val="22"/>
        <w:numPr>
          <w:ilvl w:val="0"/>
          <w:numId w:val="5"/>
        </w:numPr>
        <w:tabs>
          <w:tab w:val="left" w:pos="980"/>
        </w:tabs>
        <w:spacing w:line="266" w:lineRule="exact"/>
        <w:ind w:firstLine="402"/>
        <w:rPr>
          <w:rFonts w:hint="default" w:ascii="仿宋" w:hAnsi="仿宋" w:eastAsia="仿宋" w:cs="仿宋"/>
          <w:b/>
          <w:color w:val="auto"/>
          <w:highlight w:val="none"/>
        </w:rPr>
      </w:pPr>
      <w:r>
        <w:rPr>
          <w:rFonts w:ascii="仿宋" w:hAnsi="仿宋" w:eastAsia="仿宋" w:cs="仿宋"/>
          <w:b/>
          <w:color w:val="auto"/>
          <w:w w:val="95"/>
          <w:highlight w:val="none"/>
        </w:rPr>
        <w:t>保证</w:t>
      </w:r>
    </w:p>
    <w:p>
      <w:pPr>
        <w:pStyle w:val="22"/>
        <w:numPr>
          <w:ilvl w:val="1"/>
          <w:numId w:val="5"/>
        </w:numPr>
        <w:tabs>
          <w:tab w:val="left" w:pos="1043"/>
        </w:tabs>
        <w:spacing w:before="132" w:line="357" w:lineRule="auto"/>
        <w:ind w:left="1145" w:right="610" w:firstLine="420"/>
        <w:rPr>
          <w:rFonts w:hint="default" w:ascii="仿宋" w:hAnsi="仿宋" w:eastAsia="仿宋" w:cs="仿宋"/>
          <w:color w:val="auto"/>
          <w:highlight w:val="none"/>
        </w:rPr>
      </w:pPr>
      <w:r>
        <w:rPr>
          <w:rFonts w:ascii="仿宋" w:hAnsi="仿宋" w:eastAsia="仿宋" w:cs="仿宋"/>
          <w:color w:val="auto"/>
          <w:highlight w:val="none"/>
        </w:rPr>
        <w:t>卖方应保证合同项下所供货物是全新的、未使用过的，是最新或目前的型号，除非合</w:t>
      </w:r>
      <w:r>
        <w:rPr>
          <w:rFonts w:ascii="仿宋" w:hAnsi="仿宋" w:eastAsia="仿宋" w:cs="仿宋"/>
          <w:color w:val="auto"/>
          <w:spacing w:val="-3"/>
          <w:highlight w:val="none"/>
        </w:rPr>
        <w:t>同另有规定，货物应含有设计上和材料的全部最新改进。卖方进一步保证，合同项下</w:t>
      </w:r>
      <w:r>
        <w:rPr>
          <w:rFonts w:ascii="仿宋" w:hAnsi="仿宋" w:eastAsia="仿宋" w:cs="仿宋"/>
          <w:color w:val="auto"/>
          <w:spacing w:val="-5"/>
          <w:highlight w:val="none"/>
        </w:rPr>
        <w:t>提供的全部货物没有设计、材料或工艺上的缺陷</w:t>
      </w:r>
      <w:r>
        <w:rPr>
          <w:rFonts w:ascii="仿宋" w:hAnsi="仿宋" w:eastAsia="仿宋" w:cs="仿宋"/>
          <w:color w:val="auto"/>
          <w:highlight w:val="none"/>
        </w:rPr>
        <w:t>（由于按买方的要求设计或按买方的</w:t>
      </w:r>
      <w:r>
        <w:rPr>
          <w:rFonts w:ascii="仿宋" w:hAnsi="仿宋" w:eastAsia="仿宋" w:cs="仿宋"/>
          <w:color w:val="auto"/>
          <w:w w:val="95"/>
          <w:highlight w:val="none"/>
        </w:rPr>
        <w:t>规格提供的材料所产生的缺陷除外），或者没有因卖方的行为或疏忽而产生的缺陷。</w:t>
      </w:r>
    </w:p>
    <w:p>
      <w:pPr>
        <w:pStyle w:val="22"/>
        <w:numPr>
          <w:ilvl w:val="1"/>
          <w:numId w:val="5"/>
        </w:numPr>
        <w:tabs>
          <w:tab w:val="left" w:pos="1043"/>
        </w:tabs>
        <w:spacing w:line="355" w:lineRule="auto"/>
        <w:ind w:left="1145" w:right="521" w:firstLine="420"/>
        <w:rPr>
          <w:rFonts w:hint="default" w:ascii="仿宋" w:hAnsi="仿宋" w:eastAsia="仿宋" w:cs="仿宋"/>
          <w:color w:val="auto"/>
          <w:highlight w:val="none"/>
        </w:rPr>
      </w:pPr>
      <w:r>
        <w:rPr>
          <w:rFonts w:ascii="仿宋" w:hAnsi="仿宋" w:eastAsia="仿宋" w:cs="仿宋"/>
          <w:color w:val="auto"/>
          <w:highlight w:val="none"/>
        </w:rPr>
        <w:t>本保证应在合同货物最终验收后的一定期限内保持有效，或在最后一批合同货物到达</w:t>
      </w:r>
      <w:r>
        <w:rPr>
          <w:rFonts w:ascii="仿宋" w:hAnsi="仿宋" w:eastAsia="仿宋" w:cs="仿宋"/>
          <w:color w:val="auto"/>
          <w:spacing w:val="-3"/>
          <w:w w:val="95"/>
          <w:highlight w:val="none"/>
        </w:rPr>
        <w:t>最终目的地后的一定期限内保持有效</w:t>
      </w:r>
      <w:r>
        <w:rPr>
          <w:rFonts w:ascii="仿宋" w:hAnsi="仿宋" w:eastAsia="仿宋" w:cs="仿宋"/>
          <w:color w:val="auto"/>
          <w:w w:val="95"/>
          <w:highlight w:val="none"/>
        </w:rPr>
        <w:t>（上述期限见合同专用条款</w:t>
      </w:r>
      <w:r>
        <w:rPr>
          <w:rFonts w:ascii="仿宋" w:hAnsi="仿宋" w:eastAsia="仿宋" w:cs="仿宋"/>
          <w:color w:val="auto"/>
          <w:spacing w:val="-39"/>
          <w:w w:val="95"/>
          <w:highlight w:val="none"/>
        </w:rPr>
        <w:t>），</w:t>
      </w:r>
      <w:r>
        <w:rPr>
          <w:rFonts w:ascii="仿宋" w:hAnsi="仿宋" w:eastAsia="仿宋" w:cs="仿宋"/>
          <w:color w:val="auto"/>
          <w:w w:val="95"/>
          <w:highlight w:val="none"/>
        </w:rPr>
        <w:t>以先发生的为准。</w:t>
      </w:r>
    </w:p>
    <w:p>
      <w:pPr>
        <w:pStyle w:val="22"/>
        <w:numPr>
          <w:ilvl w:val="1"/>
          <w:numId w:val="5"/>
        </w:numPr>
        <w:tabs>
          <w:tab w:val="left" w:pos="1040"/>
        </w:tabs>
        <w:ind w:left="1040" w:firstLine="420"/>
        <w:rPr>
          <w:rFonts w:hint="default" w:ascii="仿宋" w:hAnsi="仿宋" w:eastAsia="仿宋" w:cs="仿宋"/>
          <w:color w:val="auto"/>
          <w:highlight w:val="none"/>
        </w:rPr>
      </w:pPr>
      <w:r>
        <w:rPr>
          <w:rFonts w:ascii="仿宋" w:hAnsi="仿宋" w:eastAsia="仿宋" w:cs="仿宋"/>
          <w:color w:val="auto"/>
          <w:highlight w:val="none"/>
        </w:rPr>
        <w:t>买方应尽快以书面形式通知卖方保证期内所发现的缺陷。</w:t>
      </w:r>
    </w:p>
    <w:p>
      <w:pPr>
        <w:pStyle w:val="22"/>
        <w:numPr>
          <w:ilvl w:val="1"/>
          <w:numId w:val="5"/>
        </w:numPr>
        <w:tabs>
          <w:tab w:val="left" w:pos="1043"/>
        </w:tabs>
        <w:spacing w:before="132" w:line="355" w:lineRule="auto"/>
        <w:ind w:left="1145" w:right="627" w:firstLine="420"/>
        <w:rPr>
          <w:rFonts w:hint="default" w:ascii="仿宋" w:hAnsi="仿宋" w:eastAsia="仿宋" w:cs="仿宋"/>
          <w:color w:val="auto"/>
          <w:highlight w:val="none"/>
        </w:rPr>
      </w:pPr>
      <w:r>
        <w:rPr>
          <w:rFonts w:ascii="仿宋" w:hAnsi="仿宋" w:eastAsia="仿宋" w:cs="仿宋"/>
          <w:color w:val="auto"/>
          <w:highlight w:val="none"/>
        </w:rPr>
        <w:t>卖方收到通知后应在“合同专用条款”规定的时间内以合理的速度免费维修或更换有缺陷的货物或部件。</w:t>
      </w:r>
    </w:p>
    <w:p>
      <w:pPr>
        <w:pStyle w:val="22"/>
        <w:numPr>
          <w:ilvl w:val="1"/>
          <w:numId w:val="5"/>
        </w:numPr>
        <w:tabs>
          <w:tab w:val="left" w:pos="1043"/>
        </w:tabs>
        <w:spacing w:before="2" w:line="357" w:lineRule="auto"/>
        <w:ind w:left="1145" w:right="624" w:firstLine="420"/>
        <w:rPr>
          <w:rFonts w:hint="default" w:ascii="仿宋" w:hAnsi="仿宋" w:eastAsia="仿宋" w:cs="仿宋"/>
          <w:color w:val="auto"/>
          <w:highlight w:val="none"/>
        </w:rPr>
      </w:pPr>
      <w:r>
        <w:rPr>
          <w:rFonts w:ascii="仿宋" w:hAnsi="仿宋" w:eastAsia="仿宋" w:cs="仿宋"/>
          <w:color w:val="auto"/>
          <w:highlight w:val="none"/>
        </w:rPr>
        <w:t>如果卖方收到通知后在合同规定的时间内没有以合理的速度弥补缺陷，买方可采取必</w:t>
      </w:r>
      <w:r>
        <w:rPr>
          <w:rFonts w:ascii="仿宋" w:hAnsi="仿宋" w:eastAsia="仿宋" w:cs="仿宋"/>
          <w:color w:val="auto"/>
          <w:spacing w:val="-3"/>
          <w:w w:val="95"/>
          <w:highlight w:val="none"/>
        </w:rPr>
        <w:t xml:space="preserve">要的补救措施，但其风险和费用将由卖方承担，买方根据合同规定对卖方行使的其他  </w:t>
      </w:r>
      <w:r>
        <w:rPr>
          <w:rFonts w:ascii="仿宋" w:hAnsi="仿宋" w:eastAsia="仿宋" w:cs="仿宋"/>
          <w:color w:val="auto"/>
          <w:spacing w:val="-3"/>
          <w:highlight w:val="none"/>
        </w:rPr>
        <w:t>权力不受影响。</w:t>
      </w:r>
    </w:p>
    <w:p>
      <w:pPr>
        <w:pStyle w:val="22"/>
        <w:numPr>
          <w:ilvl w:val="0"/>
          <w:numId w:val="5"/>
        </w:numPr>
        <w:tabs>
          <w:tab w:val="left" w:pos="980"/>
        </w:tabs>
        <w:spacing w:line="266" w:lineRule="exact"/>
        <w:ind w:firstLine="422"/>
        <w:rPr>
          <w:rFonts w:hint="default" w:ascii="仿宋" w:hAnsi="仿宋" w:eastAsia="仿宋" w:cs="仿宋"/>
          <w:b/>
          <w:color w:val="auto"/>
          <w:highlight w:val="none"/>
        </w:rPr>
      </w:pPr>
      <w:r>
        <w:rPr>
          <w:rFonts w:ascii="仿宋" w:hAnsi="仿宋" w:eastAsia="仿宋" w:cs="仿宋"/>
          <w:b/>
          <w:color w:val="auto"/>
          <w:highlight w:val="none"/>
        </w:rPr>
        <w:t>索赔</w:t>
      </w:r>
    </w:p>
    <w:p>
      <w:pPr>
        <w:pStyle w:val="22"/>
        <w:numPr>
          <w:ilvl w:val="1"/>
          <w:numId w:val="5"/>
        </w:numPr>
        <w:tabs>
          <w:tab w:val="left" w:pos="1146"/>
        </w:tabs>
        <w:spacing w:before="132" w:line="357" w:lineRule="auto"/>
        <w:ind w:left="1145" w:right="519" w:firstLine="400"/>
        <w:rPr>
          <w:rFonts w:hint="default" w:ascii="仿宋" w:hAnsi="仿宋" w:eastAsia="仿宋" w:cs="仿宋"/>
          <w:color w:val="auto"/>
          <w:highlight w:val="none"/>
        </w:rPr>
      </w:pPr>
      <w:r>
        <w:rPr>
          <w:rFonts w:ascii="仿宋" w:hAnsi="仿宋" w:eastAsia="仿宋" w:cs="仿宋"/>
          <w:color w:val="auto"/>
          <w:spacing w:val="-5"/>
          <w:highlight w:val="none"/>
        </w:rPr>
        <w:t xml:space="preserve">如果卖方对偏差负有责任，而买方在合同条款第 </w:t>
      </w:r>
      <w:r>
        <w:rPr>
          <w:rFonts w:ascii="仿宋" w:hAnsi="仿宋" w:eastAsia="仿宋" w:cs="仿宋"/>
          <w:color w:val="auto"/>
          <w:highlight w:val="none"/>
        </w:rPr>
        <w:t>13</w:t>
      </w:r>
      <w:r>
        <w:rPr>
          <w:rFonts w:ascii="仿宋" w:hAnsi="仿宋" w:eastAsia="仿宋" w:cs="仿宋"/>
          <w:color w:val="auto"/>
          <w:spacing w:val="-8"/>
          <w:highlight w:val="none"/>
        </w:rPr>
        <w:t xml:space="preserve"> 条或合同的其他条款规定的检验、</w:t>
      </w:r>
      <w:r>
        <w:rPr>
          <w:rFonts w:ascii="仿宋" w:hAnsi="仿宋" w:eastAsia="仿宋" w:cs="仿宋"/>
          <w:color w:val="auto"/>
          <w:spacing w:val="-5"/>
          <w:highlight w:val="none"/>
        </w:rPr>
        <w:t>安装、调试、验收和质量保证期内提出了索赔，卖方应按照买方同意的下列一种或几种方式结合起来解决索赔事宜：</w:t>
      </w:r>
    </w:p>
    <w:p>
      <w:pPr>
        <w:pStyle w:val="22"/>
        <w:numPr>
          <w:ilvl w:val="2"/>
          <w:numId w:val="5"/>
        </w:numPr>
        <w:tabs>
          <w:tab w:val="left" w:pos="1460"/>
        </w:tabs>
        <w:spacing w:line="357" w:lineRule="auto"/>
        <w:ind w:right="627" w:firstLine="420"/>
        <w:rPr>
          <w:rFonts w:hint="default" w:ascii="仿宋" w:hAnsi="仿宋" w:eastAsia="仿宋" w:cs="仿宋"/>
          <w:color w:val="auto"/>
          <w:highlight w:val="none"/>
        </w:rPr>
      </w:pPr>
      <w:r>
        <w:rPr>
          <w:rFonts w:ascii="仿宋" w:hAnsi="仿宋" w:eastAsia="仿宋" w:cs="仿宋"/>
          <w:color w:val="auto"/>
          <w:highlight w:val="none"/>
        </w:rPr>
        <w:t>卖方同意退货并用合同规定的货币将货款退还给买方，并承担由此发生的一切损失和费用，包括利息、银行手续费、运费、保险费、检验费、仓储费、装卸费以及为看管和保护退回货物所需的其它必要费用。</w:t>
      </w:r>
    </w:p>
    <w:p>
      <w:pPr>
        <w:pStyle w:val="22"/>
        <w:numPr>
          <w:ilvl w:val="2"/>
          <w:numId w:val="5"/>
        </w:numPr>
        <w:tabs>
          <w:tab w:val="left" w:pos="1460"/>
        </w:tabs>
        <w:spacing w:line="355" w:lineRule="auto"/>
        <w:ind w:right="627" w:firstLine="420"/>
        <w:rPr>
          <w:rFonts w:hint="default" w:ascii="仿宋" w:hAnsi="仿宋" w:eastAsia="仿宋" w:cs="仿宋"/>
          <w:color w:val="auto"/>
          <w:highlight w:val="none"/>
        </w:rPr>
      </w:pPr>
      <w:r>
        <w:rPr>
          <w:rFonts w:ascii="仿宋" w:hAnsi="仿宋" w:eastAsia="仿宋" w:cs="仿宋"/>
          <w:color w:val="auto"/>
          <w:highlight w:val="none"/>
        </w:rPr>
        <w:t>根据货物的偏差情况、损坏程度、以及买方所遭受损失的金额，经买卖双方商定降低货物的价格。</w:t>
      </w:r>
    </w:p>
    <w:p>
      <w:pPr>
        <w:pStyle w:val="22"/>
        <w:numPr>
          <w:ilvl w:val="1"/>
          <w:numId w:val="5"/>
        </w:numPr>
        <w:tabs>
          <w:tab w:val="left" w:pos="1146"/>
        </w:tabs>
        <w:spacing w:before="131" w:line="357" w:lineRule="auto"/>
        <w:ind w:left="1145" w:right="521" w:firstLine="389"/>
        <w:rPr>
          <w:rFonts w:hint="default" w:ascii="仿宋" w:hAnsi="仿宋" w:eastAsia="仿宋" w:cs="仿宋"/>
          <w:color w:val="auto"/>
          <w:highlight w:val="none"/>
        </w:rPr>
      </w:pPr>
      <w:r>
        <w:rPr>
          <w:rFonts w:ascii="仿宋" w:hAnsi="仿宋" w:eastAsia="仿宋" w:cs="仿宋"/>
          <w:color w:val="auto"/>
          <w:spacing w:val="-2"/>
          <w:w w:val="95"/>
          <w:highlight w:val="none"/>
        </w:rPr>
        <w:t>用符合合同规定的规格、质量和性能要求的新零件、部件和</w:t>
      </w:r>
      <w:r>
        <w:rPr>
          <w:rFonts w:ascii="仿宋" w:hAnsi="仿宋" w:eastAsia="仿宋" w:cs="仿宋"/>
          <w:color w:val="auto"/>
          <w:w w:val="95"/>
          <w:highlight w:val="none"/>
        </w:rPr>
        <w:t>/或设备来更换有缺陷  的部分和/</w:t>
      </w:r>
      <w:r>
        <w:rPr>
          <w:rFonts w:ascii="仿宋" w:hAnsi="仿宋" w:eastAsia="仿宋" w:cs="仿宋"/>
          <w:color w:val="auto"/>
          <w:spacing w:val="-2"/>
          <w:w w:val="95"/>
          <w:highlight w:val="none"/>
        </w:rPr>
        <w:t>或修补缺陷部分，卖方应承担一切费用和风险并负担买方蒙受的全部直</w:t>
      </w:r>
      <w:r>
        <w:rPr>
          <w:rFonts w:ascii="仿宋" w:hAnsi="仿宋" w:eastAsia="仿宋" w:cs="仿宋"/>
          <w:color w:val="auto"/>
          <w:highlight w:val="none"/>
        </w:rPr>
        <w:t>接损失费用，同时相应延长所更换货物的质量保证期。</w:t>
      </w:r>
      <w:r>
        <w:rPr>
          <w:rFonts w:ascii="仿宋" w:hAnsi="仿宋" w:eastAsia="仿宋" w:cs="仿宋"/>
          <w:color w:val="auto"/>
          <w:spacing w:val="-1"/>
          <w:highlight w:val="none"/>
        </w:rPr>
        <w:t>如果在买方发出索赔通知后三十</w:t>
      </w:r>
      <w:r>
        <w:rPr>
          <w:rFonts w:ascii="仿宋" w:hAnsi="仿宋" w:eastAsia="仿宋" w:cs="仿宋"/>
          <w:color w:val="auto"/>
          <w:highlight w:val="none"/>
        </w:rPr>
        <w:t>（30）</w:t>
      </w:r>
      <w:r>
        <w:rPr>
          <w:rFonts w:ascii="仿宋" w:hAnsi="仿宋" w:eastAsia="仿宋" w:cs="仿宋"/>
          <w:color w:val="auto"/>
          <w:spacing w:val="-2"/>
          <w:highlight w:val="none"/>
        </w:rPr>
        <w:t>天内，卖方未作答复，上述索赔应视为已被卖</w:t>
      </w:r>
      <w:r>
        <w:rPr>
          <w:rFonts w:ascii="仿宋" w:hAnsi="仿宋" w:eastAsia="仿宋" w:cs="仿宋"/>
          <w:color w:val="auto"/>
          <w:spacing w:val="-9"/>
          <w:w w:val="95"/>
          <w:highlight w:val="none"/>
        </w:rPr>
        <w:t>方接受。如卖方未能在买方发出索赔通知后三十</w:t>
      </w:r>
      <w:r>
        <w:rPr>
          <w:rFonts w:ascii="仿宋" w:hAnsi="仿宋" w:eastAsia="仿宋" w:cs="仿宋"/>
          <w:color w:val="auto"/>
          <w:spacing w:val="-10"/>
          <w:w w:val="95"/>
          <w:highlight w:val="none"/>
        </w:rPr>
        <w:t>（30）</w:t>
      </w:r>
      <w:r>
        <w:rPr>
          <w:rFonts w:ascii="仿宋" w:hAnsi="仿宋" w:eastAsia="仿宋" w:cs="仿宋"/>
          <w:color w:val="auto"/>
          <w:w w:val="95"/>
          <w:highlight w:val="none"/>
        </w:rPr>
        <w:t xml:space="preserve">天内或买方同意的延长期限内，  </w:t>
      </w:r>
      <w:r>
        <w:rPr>
          <w:rFonts w:ascii="仿宋" w:hAnsi="仿宋" w:eastAsia="仿宋" w:cs="仿宋"/>
          <w:color w:val="auto"/>
          <w:spacing w:val="-1"/>
          <w:highlight w:val="none"/>
        </w:rPr>
        <w:t>按照买方同意的上述规定的任何一种方法解决索赔事宜，买方将从议付货款或从卖方开具的履约保证金中扣回索赔金额。</w:t>
      </w:r>
    </w:p>
    <w:p>
      <w:pPr>
        <w:pStyle w:val="22"/>
        <w:numPr>
          <w:ilvl w:val="0"/>
          <w:numId w:val="5"/>
        </w:numPr>
        <w:tabs>
          <w:tab w:val="left" w:pos="980"/>
        </w:tabs>
        <w:spacing w:line="266" w:lineRule="exact"/>
        <w:ind w:firstLine="422"/>
        <w:rPr>
          <w:rFonts w:hint="default" w:ascii="仿宋" w:hAnsi="仿宋" w:eastAsia="仿宋" w:cs="仿宋"/>
          <w:b/>
          <w:color w:val="auto"/>
          <w:highlight w:val="none"/>
        </w:rPr>
      </w:pPr>
      <w:r>
        <w:rPr>
          <w:rFonts w:ascii="仿宋" w:hAnsi="仿宋" w:eastAsia="仿宋" w:cs="仿宋"/>
          <w:b/>
          <w:color w:val="auto"/>
          <w:highlight w:val="none"/>
        </w:rPr>
        <w:t>付款</w:t>
      </w:r>
    </w:p>
    <w:p>
      <w:pPr>
        <w:pStyle w:val="22"/>
        <w:numPr>
          <w:ilvl w:val="1"/>
          <w:numId w:val="5"/>
        </w:numPr>
        <w:tabs>
          <w:tab w:val="left" w:pos="1146"/>
        </w:tabs>
        <w:spacing w:before="130"/>
        <w:ind w:left="1145" w:firstLine="420"/>
        <w:rPr>
          <w:rFonts w:hint="default" w:ascii="仿宋" w:hAnsi="仿宋" w:eastAsia="仿宋" w:cs="仿宋"/>
          <w:color w:val="auto"/>
          <w:highlight w:val="none"/>
        </w:rPr>
      </w:pPr>
      <w:r>
        <w:rPr>
          <w:rFonts w:ascii="仿宋" w:hAnsi="仿宋" w:eastAsia="仿宋" w:cs="仿宋"/>
          <w:color w:val="auto"/>
          <w:highlight w:val="none"/>
        </w:rPr>
        <w:t>本合同项下的付款方法和条件在“合同专用条款”中有规定。</w:t>
      </w:r>
    </w:p>
    <w:p>
      <w:pPr>
        <w:pStyle w:val="22"/>
        <w:numPr>
          <w:ilvl w:val="0"/>
          <w:numId w:val="5"/>
        </w:numPr>
        <w:tabs>
          <w:tab w:val="left" w:pos="980"/>
        </w:tabs>
        <w:spacing w:before="131"/>
        <w:ind w:firstLine="422"/>
        <w:rPr>
          <w:rFonts w:hint="default" w:ascii="仿宋" w:hAnsi="仿宋" w:eastAsia="仿宋" w:cs="仿宋"/>
          <w:b/>
          <w:color w:val="auto"/>
          <w:highlight w:val="none"/>
        </w:rPr>
      </w:pPr>
      <w:r>
        <w:rPr>
          <w:rFonts w:ascii="仿宋" w:hAnsi="仿宋" w:eastAsia="仿宋" w:cs="仿宋"/>
          <w:b/>
          <w:color w:val="auto"/>
          <w:highlight w:val="none"/>
        </w:rPr>
        <w:t>价格</w:t>
      </w:r>
    </w:p>
    <w:p>
      <w:pPr>
        <w:pStyle w:val="22"/>
        <w:numPr>
          <w:ilvl w:val="1"/>
          <w:numId w:val="5"/>
        </w:numPr>
        <w:tabs>
          <w:tab w:val="left" w:pos="1146"/>
        </w:tabs>
        <w:spacing w:before="132"/>
        <w:ind w:left="1145" w:firstLine="420"/>
        <w:rPr>
          <w:rFonts w:hint="default" w:ascii="仿宋" w:hAnsi="仿宋" w:eastAsia="仿宋" w:cs="仿宋"/>
          <w:color w:val="auto"/>
          <w:highlight w:val="none"/>
        </w:rPr>
      </w:pPr>
      <w:r>
        <w:rPr>
          <w:rFonts w:ascii="仿宋" w:hAnsi="仿宋" w:eastAsia="仿宋" w:cs="仿宋"/>
          <w:color w:val="auto"/>
          <w:highlight w:val="none"/>
        </w:rPr>
        <w:t>卖方在本合同项下提交货物和履行服务的价格在合同中给出。</w:t>
      </w:r>
    </w:p>
    <w:p>
      <w:pPr>
        <w:pStyle w:val="22"/>
        <w:numPr>
          <w:ilvl w:val="0"/>
          <w:numId w:val="5"/>
        </w:numPr>
        <w:tabs>
          <w:tab w:val="left" w:pos="980"/>
        </w:tabs>
        <w:spacing w:before="129"/>
        <w:ind w:firstLine="402"/>
        <w:rPr>
          <w:rFonts w:hint="default" w:ascii="仿宋" w:hAnsi="仿宋" w:eastAsia="仿宋" w:cs="仿宋"/>
          <w:b/>
          <w:color w:val="auto"/>
          <w:highlight w:val="none"/>
        </w:rPr>
      </w:pPr>
      <w:r>
        <w:rPr>
          <w:rFonts w:ascii="仿宋" w:hAnsi="仿宋" w:eastAsia="仿宋" w:cs="仿宋"/>
          <w:b/>
          <w:color w:val="auto"/>
          <w:w w:val="95"/>
          <w:highlight w:val="none"/>
        </w:rPr>
        <w:t>变更指令</w:t>
      </w:r>
    </w:p>
    <w:p>
      <w:pPr>
        <w:pStyle w:val="22"/>
        <w:numPr>
          <w:ilvl w:val="1"/>
          <w:numId w:val="5"/>
        </w:numPr>
        <w:tabs>
          <w:tab w:val="left" w:pos="1093"/>
        </w:tabs>
        <w:spacing w:before="132" w:line="357" w:lineRule="auto"/>
        <w:ind w:left="1145" w:right="627" w:firstLine="420"/>
        <w:rPr>
          <w:rFonts w:hint="default" w:ascii="仿宋" w:hAnsi="仿宋" w:eastAsia="仿宋" w:cs="仿宋"/>
          <w:color w:val="auto"/>
          <w:highlight w:val="none"/>
        </w:rPr>
      </w:pPr>
      <w:r>
        <w:rPr>
          <w:rFonts w:ascii="仿宋" w:hAnsi="仿宋" w:eastAsia="仿宋" w:cs="仿宋"/>
          <w:color w:val="auto"/>
          <w:highlight w:val="none"/>
        </w:rPr>
        <w:t>买方可以在任何时候书面向卖方发出指令，在本合同的一般范围内变更下述一项或几项：</w:t>
      </w:r>
    </w:p>
    <w:p>
      <w:pPr>
        <w:pStyle w:val="22"/>
        <w:numPr>
          <w:ilvl w:val="2"/>
          <w:numId w:val="5"/>
        </w:numPr>
        <w:tabs>
          <w:tab w:val="left" w:pos="1459"/>
          <w:tab w:val="left" w:pos="1460"/>
        </w:tabs>
        <w:spacing w:line="266" w:lineRule="exact"/>
        <w:ind w:firstLine="420"/>
        <w:rPr>
          <w:rFonts w:hint="default" w:ascii="仿宋" w:hAnsi="仿宋" w:eastAsia="仿宋" w:cs="仿宋"/>
          <w:color w:val="auto"/>
          <w:highlight w:val="none"/>
        </w:rPr>
      </w:pPr>
      <w:r>
        <w:rPr>
          <w:rFonts w:ascii="仿宋" w:hAnsi="仿宋" w:eastAsia="仿宋" w:cs="仿宋"/>
          <w:color w:val="auto"/>
          <w:highlight w:val="none"/>
        </w:rPr>
        <w:t>本合同项下提供的货物是专为买方制造时，变更图纸、设计或规格；</w:t>
      </w:r>
    </w:p>
    <w:p>
      <w:pPr>
        <w:pStyle w:val="22"/>
        <w:numPr>
          <w:ilvl w:val="2"/>
          <w:numId w:val="5"/>
        </w:numPr>
        <w:tabs>
          <w:tab w:val="left" w:pos="1459"/>
          <w:tab w:val="left" w:pos="1460"/>
        </w:tabs>
        <w:spacing w:before="132"/>
        <w:ind w:firstLine="420"/>
        <w:rPr>
          <w:rFonts w:hint="default" w:ascii="仿宋" w:hAnsi="仿宋" w:eastAsia="仿宋" w:cs="仿宋"/>
          <w:color w:val="auto"/>
          <w:highlight w:val="none"/>
        </w:rPr>
      </w:pPr>
      <w:r>
        <w:rPr>
          <w:rFonts w:ascii="仿宋" w:hAnsi="仿宋" w:eastAsia="仿宋" w:cs="仿宋"/>
          <w:color w:val="auto"/>
          <w:highlight w:val="none"/>
        </w:rPr>
        <w:t>运输或包装的方法；</w:t>
      </w:r>
    </w:p>
    <w:p>
      <w:pPr>
        <w:pStyle w:val="22"/>
        <w:numPr>
          <w:ilvl w:val="2"/>
          <w:numId w:val="5"/>
        </w:numPr>
        <w:tabs>
          <w:tab w:val="left" w:pos="1459"/>
          <w:tab w:val="left" w:pos="1460"/>
        </w:tabs>
        <w:spacing w:before="132"/>
        <w:ind w:firstLine="420"/>
        <w:rPr>
          <w:rFonts w:hint="default" w:ascii="仿宋" w:hAnsi="仿宋" w:eastAsia="仿宋" w:cs="仿宋"/>
          <w:color w:val="auto"/>
          <w:highlight w:val="none"/>
        </w:rPr>
      </w:pPr>
      <w:r>
        <w:rPr>
          <w:rFonts w:ascii="仿宋" w:hAnsi="仿宋" w:eastAsia="仿宋" w:cs="仿宋"/>
          <w:color w:val="auto"/>
          <w:highlight w:val="none"/>
        </w:rPr>
        <w:t>交货地点；</w:t>
      </w:r>
    </w:p>
    <w:p>
      <w:pPr>
        <w:pStyle w:val="22"/>
        <w:numPr>
          <w:ilvl w:val="2"/>
          <w:numId w:val="5"/>
        </w:numPr>
        <w:tabs>
          <w:tab w:val="left" w:pos="1459"/>
          <w:tab w:val="left" w:pos="1460"/>
        </w:tabs>
        <w:spacing w:before="129"/>
        <w:ind w:firstLine="420"/>
        <w:rPr>
          <w:rFonts w:hint="default" w:ascii="仿宋" w:hAnsi="仿宋" w:eastAsia="仿宋" w:cs="仿宋"/>
          <w:color w:val="auto"/>
          <w:highlight w:val="none"/>
        </w:rPr>
      </w:pPr>
      <w:r>
        <w:rPr>
          <w:rFonts w:ascii="仿宋" w:hAnsi="仿宋" w:eastAsia="仿宋" w:cs="仿宋"/>
          <w:color w:val="auto"/>
          <w:highlight w:val="none"/>
        </w:rPr>
        <w:t>卖方提供的服务。</w:t>
      </w:r>
    </w:p>
    <w:p>
      <w:pPr>
        <w:pStyle w:val="22"/>
        <w:numPr>
          <w:ilvl w:val="1"/>
          <w:numId w:val="5"/>
        </w:numPr>
        <w:tabs>
          <w:tab w:val="left" w:pos="1146"/>
        </w:tabs>
        <w:spacing w:before="132" w:line="357" w:lineRule="auto"/>
        <w:ind w:left="1145" w:right="627" w:firstLine="393"/>
        <w:rPr>
          <w:rFonts w:hint="default" w:ascii="仿宋" w:hAnsi="仿宋" w:eastAsia="仿宋" w:cs="仿宋"/>
          <w:color w:val="auto"/>
          <w:highlight w:val="none"/>
        </w:rPr>
      </w:pPr>
      <w:r>
        <w:rPr>
          <w:rFonts w:ascii="仿宋" w:hAnsi="仿宋" w:eastAsia="仿宋" w:cs="仿宋"/>
          <w:color w:val="auto"/>
          <w:spacing w:val="-1"/>
          <w:w w:val="95"/>
          <w:highlight w:val="none"/>
        </w:rPr>
        <w:t xml:space="preserve">如果上述变更使卖方履行合同义务的费用或时间增加或减少，将对合同价或交货时间  </w:t>
      </w:r>
      <w:r>
        <w:rPr>
          <w:rFonts w:ascii="仿宋" w:hAnsi="仿宋" w:eastAsia="仿宋" w:cs="仿宋"/>
          <w:color w:val="auto"/>
          <w:spacing w:val="-3"/>
          <w:w w:val="95"/>
          <w:highlight w:val="none"/>
        </w:rPr>
        <w:t xml:space="preserve">或两者进行公平的调整，同时相应修改合同。卖方根据本条进行调整的要求必须在收  </w:t>
      </w:r>
      <w:r>
        <w:rPr>
          <w:rFonts w:ascii="仿宋" w:hAnsi="仿宋" w:eastAsia="仿宋" w:cs="仿宋"/>
          <w:color w:val="auto"/>
          <w:spacing w:val="-3"/>
          <w:highlight w:val="none"/>
        </w:rPr>
        <w:t>到买方的变更指令后三十（30）天内提出。</w:t>
      </w:r>
    </w:p>
    <w:p>
      <w:pPr>
        <w:pStyle w:val="22"/>
        <w:numPr>
          <w:ilvl w:val="0"/>
          <w:numId w:val="5"/>
        </w:numPr>
        <w:tabs>
          <w:tab w:val="left" w:pos="980"/>
        </w:tabs>
        <w:spacing w:line="266" w:lineRule="exact"/>
        <w:ind w:firstLine="422"/>
        <w:rPr>
          <w:rFonts w:hint="default" w:ascii="仿宋" w:hAnsi="仿宋" w:eastAsia="仿宋" w:cs="仿宋"/>
          <w:b/>
          <w:color w:val="auto"/>
          <w:highlight w:val="none"/>
        </w:rPr>
      </w:pPr>
      <w:r>
        <w:rPr>
          <w:rFonts w:ascii="仿宋" w:hAnsi="仿宋" w:eastAsia="仿宋" w:cs="仿宋"/>
          <w:b/>
          <w:color w:val="auto"/>
          <w:highlight w:val="none"/>
        </w:rPr>
        <w:t>合同修改</w:t>
      </w:r>
    </w:p>
    <w:p>
      <w:pPr>
        <w:pStyle w:val="22"/>
        <w:numPr>
          <w:ilvl w:val="1"/>
          <w:numId w:val="5"/>
        </w:numPr>
        <w:tabs>
          <w:tab w:val="left" w:pos="1148"/>
        </w:tabs>
        <w:spacing w:before="131" w:line="355" w:lineRule="auto"/>
        <w:ind w:left="1145" w:right="625" w:firstLine="392"/>
        <w:rPr>
          <w:rFonts w:hint="default" w:ascii="仿宋" w:hAnsi="仿宋" w:eastAsia="仿宋" w:cs="仿宋"/>
          <w:color w:val="auto"/>
          <w:highlight w:val="none"/>
        </w:rPr>
      </w:pPr>
      <w:r>
        <w:rPr>
          <w:rFonts w:ascii="仿宋" w:hAnsi="仿宋" w:eastAsia="仿宋" w:cs="仿宋"/>
          <w:color w:val="auto"/>
          <w:spacing w:val="-7"/>
          <w:highlight w:val="none"/>
        </w:rPr>
        <w:t xml:space="preserve">除了合同条款第 </w:t>
      </w:r>
      <w:r>
        <w:rPr>
          <w:rFonts w:ascii="仿宋" w:hAnsi="仿宋" w:eastAsia="仿宋" w:cs="仿宋"/>
          <w:color w:val="auto"/>
          <w:highlight w:val="none"/>
        </w:rPr>
        <w:t>17</w:t>
      </w:r>
      <w:r>
        <w:rPr>
          <w:rFonts w:ascii="仿宋" w:hAnsi="仿宋" w:eastAsia="仿宋" w:cs="仿宋"/>
          <w:color w:val="auto"/>
          <w:spacing w:val="-5"/>
          <w:highlight w:val="none"/>
        </w:rPr>
        <w:t xml:space="preserve"> 条的情况，不应对合同条款进行任何变更或修改，除非双方同意并签订书面的合同修改书。</w:t>
      </w:r>
    </w:p>
    <w:p>
      <w:pPr>
        <w:pStyle w:val="22"/>
        <w:numPr>
          <w:ilvl w:val="0"/>
          <w:numId w:val="5"/>
        </w:numPr>
        <w:tabs>
          <w:tab w:val="left" w:pos="980"/>
        </w:tabs>
        <w:spacing w:before="3"/>
        <w:ind w:firstLine="422"/>
        <w:rPr>
          <w:rFonts w:hint="default" w:ascii="仿宋" w:hAnsi="仿宋" w:eastAsia="仿宋" w:cs="仿宋"/>
          <w:b/>
          <w:color w:val="auto"/>
          <w:highlight w:val="none"/>
        </w:rPr>
      </w:pPr>
      <w:r>
        <w:rPr>
          <w:rFonts w:ascii="仿宋" w:hAnsi="仿宋" w:eastAsia="仿宋" w:cs="仿宋"/>
          <w:b/>
          <w:color w:val="auto"/>
          <w:highlight w:val="none"/>
        </w:rPr>
        <w:t>转让</w:t>
      </w:r>
    </w:p>
    <w:p>
      <w:pPr>
        <w:pStyle w:val="22"/>
        <w:numPr>
          <w:ilvl w:val="1"/>
          <w:numId w:val="5"/>
        </w:numPr>
        <w:tabs>
          <w:tab w:val="left" w:pos="1146"/>
        </w:tabs>
        <w:spacing w:before="132"/>
        <w:ind w:left="1145" w:firstLine="420"/>
        <w:rPr>
          <w:rFonts w:hint="default" w:ascii="仿宋" w:hAnsi="仿宋" w:eastAsia="仿宋" w:cs="仿宋"/>
          <w:color w:val="auto"/>
          <w:highlight w:val="none"/>
        </w:rPr>
      </w:pPr>
      <w:r>
        <w:rPr>
          <w:rFonts w:ascii="仿宋" w:hAnsi="仿宋" w:eastAsia="仿宋" w:cs="仿宋"/>
          <w:color w:val="auto"/>
          <w:highlight w:val="none"/>
        </w:rPr>
        <w:t>未经买方事先书面同意，卖方不得部分转让或全部转让其应履行的合同义务。</w:t>
      </w:r>
    </w:p>
    <w:p>
      <w:pPr>
        <w:pStyle w:val="22"/>
        <w:numPr>
          <w:ilvl w:val="0"/>
          <w:numId w:val="5"/>
        </w:numPr>
        <w:tabs>
          <w:tab w:val="left" w:pos="980"/>
        </w:tabs>
        <w:spacing w:before="129"/>
        <w:ind w:firstLine="422"/>
        <w:rPr>
          <w:rFonts w:hint="default" w:ascii="仿宋" w:hAnsi="仿宋" w:eastAsia="仿宋" w:cs="仿宋"/>
          <w:b/>
          <w:color w:val="auto"/>
          <w:highlight w:val="none"/>
        </w:rPr>
      </w:pPr>
      <w:r>
        <w:rPr>
          <w:rFonts w:ascii="仿宋" w:hAnsi="仿宋" w:eastAsia="仿宋" w:cs="仿宋"/>
          <w:b/>
          <w:color w:val="auto"/>
          <w:highlight w:val="none"/>
        </w:rPr>
        <w:t>分包</w:t>
      </w:r>
    </w:p>
    <w:p>
      <w:pPr>
        <w:pStyle w:val="22"/>
        <w:numPr>
          <w:ilvl w:val="1"/>
          <w:numId w:val="5"/>
        </w:numPr>
        <w:tabs>
          <w:tab w:val="left" w:pos="1146"/>
        </w:tabs>
        <w:spacing w:before="132" w:line="357" w:lineRule="auto"/>
        <w:ind w:left="1145" w:right="521" w:firstLine="416"/>
        <w:rPr>
          <w:rFonts w:hint="default" w:ascii="仿宋" w:hAnsi="仿宋" w:eastAsia="仿宋" w:cs="仿宋"/>
          <w:color w:val="auto"/>
          <w:highlight w:val="none"/>
        </w:rPr>
      </w:pPr>
      <w:r>
        <w:rPr>
          <w:rFonts w:ascii="仿宋" w:hAnsi="仿宋" w:eastAsia="仿宋" w:cs="仿宋"/>
          <w:color w:val="auto"/>
          <w:spacing w:val="-1"/>
          <w:highlight w:val="none"/>
        </w:rPr>
        <w:t>对投标文件中没有明确分包的合同，卖方应书面通知买方其在本合同中将分包的全部</w:t>
      </w:r>
      <w:r>
        <w:rPr>
          <w:rFonts w:ascii="仿宋" w:hAnsi="仿宋" w:eastAsia="仿宋" w:cs="仿宋"/>
          <w:color w:val="auto"/>
          <w:spacing w:val="-13"/>
          <w:w w:val="95"/>
          <w:highlight w:val="none"/>
        </w:rPr>
        <w:t>分包合同，并需经买方同意，但此分包通知并不能解除卖方履行本合同的责任和义务。</w:t>
      </w:r>
    </w:p>
    <w:p>
      <w:pPr>
        <w:pStyle w:val="22"/>
        <w:numPr>
          <w:ilvl w:val="0"/>
          <w:numId w:val="5"/>
        </w:numPr>
        <w:tabs>
          <w:tab w:val="left" w:pos="980"/>
        </w:tabs>
        <w:spacing w:line="266" w:lineRule="exact"/>
        <w:ind w:firstLine="422"/>
        <w:rPr>
          <w:rFonts w:hint="default" w:ascii="仿宋" w:hAnsi="仿宋" w:eastAsia="仿宋" w:cs="仿宋"/>
          <w:b/>
          <w:color w:val="auto"/>
          <w:highlight w:val="none"/>
        </w:rPr>
      </w:pPr>
      <w:r>
        <w:rPr>
          <w:rFonts w:ascii="仿宋" w:hAnsi="仿宋" w:eastAsia="仿宋" w:cs="仿宋"/>
          <w:b/>
          <w:color w:val="auto"/>
          <w:highlight w:val="none"/>
        </w:rPr>
        <w:t>卖方履约延误</w:t>
      </w:r>
    </w:p>
    <w:p>
      <w:pPr>
        <w:pStyle w:val="22"/>
        <w:numPr>
          <w:ilvl w:val="1"/>
          <w:numId w:val="5"/>
        </w:numPr>
        <w:tabs>
          <w:tab w:val="left" w:pos="1146"/>
        </w:tabs>
        <w:spacing w:before="132"/>
        <w:ind w:left="1145" w:firstLine="420"/>
        <w:rPr>
          <w:rFonts w:hint="default" w:ascii="仿宋" w:hAnsi="仿宋" w:eastAsia="仿宋" w:cs="仿宋"/>
          <w:color w:val="auto"/>
          <w:highlight w:val="none"/>
        </w:rPr>
      </w:pPr>
      <w:r>
        <w:rPr>
          <w:rFonts w:ascii="仿宋" w:hAnsi="仿宋" w:eastAsia="仿宋" w:cs="仿宋"/>
          <w:color w:val="auto"/>
          <w:highlight w:val="none"/>
        </w:rPr>
        <w:t>卖方应按照招标文件中规定的交货时间交货和提供服务。</w:t>
      </w:r>
    </w:p>
    <w:p>
      <w:pPr>
        <w:pStyle w:val="22"/>
        <w:numPr>
          <w:ilvl w:val="1"/>
          <w:numId w:val="5"/>
        </w:numPr>
        <w:tabs>
          <w:tab w:val="left" w:pos="1146"/>
        </w:tabs>
        <w:spacing w:before="131" w:line="357" w:lineRule="auto"/>
        <w:ind w:left="1145" w:right="624" w:firstLine="389"/>
        <w:rPr>
          <w:rFonts w:hint="default" w:ascii="仿宋" w:hAnsi="仿宋" w:eastAsia="仿宋" w:cs="仿宋"/>
          <w:color w:val="auto"/>
          <w:highlight w:val="none"/>
        </w:rPr>
        <w:sectPr>
          <w:footerReference r:id="rId7" w:type="default"/>
          <w:pgSz w:w="11910" w:h="16840"/>
          <w:pgMar w:top="1600" w:right="1200" w:bottom="1280" w:left="1180" w:header="0" w:footer="1093" w:gutter="0"/>
          <w:cols w:space="720" w:num="1"/>
        </w:sectPr>
      </w:pPr>
      <w:r>
        <w:rPr>
          <w:rFonts w:ascii="仿宋" w:hAnsi="仿宋" w:eastAsia="仿宋" w:cs="仿宋"/>
          <w:color w:val="auto"/>
          <w:spacing w:val="-2"/>
          <w:w w:val="95"/>
          <w:highlight w:val="none"/>
        </w:rPr>
        <w:t xml:space="preserve">在履行合同过程中，如果卖方及其分包人遇到妨碍按时交货和提供服务的情况时，应  </w:t>
      </w:r>
      <w:r>
        <w:rPr>
          <w:rFonts w:ascii="仿宋" w:hAnsi="仿宋" w:eastAsia="仿宋" w:cs="仿宋"/>
          <w:color w:val="auto"/>
          <w:spacing w:val="-4"/>
          <w:w w:val="95"/>
          <w:highlight w:val="none"/>
        </w:rPr>
        <w:t xml:space="preserve">及时以书面形式将拖延的事实、可能拖延的时间和原因通知买方。买方在收到卖方通  </w:t>
      </w:r>
      <w:r>
        <w:rPr>
          <w:rFonts w:ascii="仿宋" w:hAnsi="仿宋" w:eastAsia="仿宋" w:cs="仿宋"/>
          <w:color w:val="auto"/>
          <w:spacing w:val="-5"/>
          <w:w w:val="95"/>
          <w:highlight w:val="none"/>
        </w:rPr>
        <w:t xml:space="preserve">知后，应尽快对情况进行评价，并确定是否同意延长交货时间以及是否收取误期赔偿  </w:t>
      </w:r>
      <w:r>
        <w:rPr>
          <w:rFonts w:ascii="仿宋" w:hAnsi="仿宋" w:eastAsia="仿宋" w:cs="仿宋"/>
          <w:color w:val="auto"/>
          <w:spacing w:val="-5"/>
          <w:highlight w:val="none"/>
        </w:rPr>
        <w:t>费。延期应通过修改合同的方式由双方认可。</w:t>
      </w:r>
    </w:p>
    <w:p>
      <w:pPr>
        <w:pStyle w:val="22"/>
        <w:numPr>
          <w:ilvl w:val="1"/>
          <w:numId w:val="5"/>
        </w:numPr>
        <w:tabs>
          <w:tab w:val="left" w:pos="1146"/>
        </w:tabs>
        <w:spacing w:before="70" w:line="357" w:lineRule="auto"/>
        <w:ind w:left="1145" w:right="624" w:firstLine="388"/>
        <w:rPr>
          <w:rFonts w:hint="default" w:ascii="仿宋" w:hAnsi="仿宋" w:eastAsia="仿宋" w:cs="仿宋"/>
          <w:color w:val="auto"/>
          <w:highlight w:val="none"/>
        </w:rPr>
      </w:pPr>
      <w:r>
        <w:rPr>
          <w:rFonts w:ascii="仿宋" w:hAnsi="仿宋" w:eastAsia="仿宋" w:cs="仿宋"/>
          <w:color w:val="auto"/>
          <w:spacing w:val="-8"/>
          <w:highlight w:val="none"/>
        </w:rPr>
        <w:t xml:space="preserve">除了合同条款第 </w:t>
      </w:r>
      <w:r>
        <w:rPr>
          <w:rFonts w:ascii="仿宋" w:hAnsi="仿宋" w:eastAsia="仿宋" w:cs="仿宋"/>
          <w:color w:val="auto"/>
          <w:highlight w:val="none"/>
        </w:rPr>
        <w:t>20</w:t>
      </w:r>
      <w:r>
        <w:rPr>
          <w:rFonts w:ascii="仿宋" w:hAnsi="仿宋" w:eastAsia="仿宋" w:cs="仿宋"/>
          <w:color w:val="auto"/>
          <w:spacing w:val="-11"/>
          <w:highlight w:val="none"/>
        </w:rPr>
        <w:t xml:space="preserve"> 条的情况外，卖方延误交货，将按合同条款第 </w:t>
      </w:r>
      <w:r>
        <w:rPr>
          <w:rFonts w:ascii="仿宋" w:hAnsi="仿宋" w:eastAsia="仿宋" w:cs="仿宋"/>
          <w:color w:val="auto"/>
          <w:highlight w:val="none"/>
        </w:rPr>
        <w:t>18</w:t>
      </w:r>
      <w:r>
        <w:rPr>
          <w:rFonts w:ascii="仿宋" w:hAnsi="仿宋" w:eastAsia="仿宋" w:cs="仿宋"/>
          <w:color w:val="auto"/>
          <w:spacing w:val="-8"/>
          <w:highlight w:val="none"/>
        </w:rPr>
        <w:t xml:space="preserve"> 条的规定被收取误期赔偿费。</w:t>
      </w:r>
    </w:p>
    <w:p>
      <w:pPr>
        <w:pStyle w:val="22"/>
        <w:numPr>
          <w:ilvl w:val="0"/>
          <w:numId w:val="5"/>
        </w:numPr>
        <w:tabs>
          <w:tab w:val="left" w:pos="980"/>
        </w:tabs>
        <w:spacing w:line="269" w:lineRule="exact"/>
        <w:ind w:firstLine="422"/>
        <w:rPr>
          <w:rFonts w:hint="default" w:ascii="仿宋" w:hAnsi="仿宋" w:eastAsia="仿宋" w:cs="仿宋"/>
          <w:b/>
          <w:color w:val="auto"/>
          <w:highlight w:val="none"/>
        </w:rPr>
      </w:pPr>
      <w:r>
        <w:rPr>
          <w:rFonts w:ascii="仿宋" w:hAnsi="仿宋" w:eastAsia="仿宋" w:cs="仿宋"/>
          <w:b/>
          <w:color w:val="auto"/>
          <w:highlight w:val="none"/>
        </w:rPr>
        <w:t>误期赔偿费</w:t>
      </w:r>
    </w:p>
    <w:p>
      <w:pPr>
        <w:pStyle w:val="22"/>
        <w:numPr>
          <w:ilvl w:val="1"/>
          <w:numId w:val="5"/>
        </w:numPr>
        <w:tabs>
          <w:tab w:val="left" w:pos="1148"/>
        </w:tabs>
        <w:spacing w:before="129" w:line="357" w:lineRule="auto"/>
        <w:ind w:left="1145" w:right="492" w:firstLine="390"/>
        <w:rPr>
          <w:rFonts w:hint="default" w:ascii="仿宋" w:hAnsi="仿宋" w:eastAsia="仿宋" w:cs="仿宋"/>
          <w:b/>
          <w:color w:val="auto"/>
          <w:highlight w:val="none"/>
        </w:rPr>
      </w:pPr>
      <w:r>
        <w:rPr>
          <w:rFonts w:ascii="仿宋" w:hAnsi="仿宋" w:eastAsia="仿宋" w:cs="仿宋"/>
          <w:b/>
          <w:color w:val="auto"/>
          <w:spacing w:val="-8"/>
          <w:highlight w:val="none"/>
        </w:rPr>
        <w:t xml:space="preserve">除合同条款第 </w:t>
      </w:r>
      <w:r>
        <w:rPr>
          <w:rFonts w:ascii="仿宋" w:hAnsi="仿宋" w:eastAsia="仿宋" w:cs="仿宋"/>
          <w:b/>
          <w:color w:val="auto"/>
          <w:highlight w:val="none"/>
        </w:rPr>
        <w:t>20</w:t>
      </w:r>
      <w:r>
        <w:rPr>
          <w:rFonts w:ascii="仿宋" w:hAnsi="仿宋" w:eastAsia="仿宋" w:cs="仿宋"/>
          <w:b/>
          <w:color w:val="auto"/>
          <w:spacing w:val="-5"/>
          <w:highlight w:val="none"/>
        </w:rPr>
        <w:t xml:space="preserve"> 条规定的情况外，如果卖方没有按照合同规定的时间交货和提供服</w:t>
      </w:r>
      <w:r>
        <w:rPr>
          <w:rFonts w:ascii="仿宋" w:hAnsi="仿宋" w:eastAsia="仿宋" w:cs="仿宋"/>
          <w:b/>
          <w:color w:val="auto"/>
          <w:spacing w:val="-11"/>
          <w:highlight w:val="none"/>
        </w:rPr>
        <w:t xml:space="preserve">务，买方应在不影响合同项下的其他补救措施的情况下，从合同价中扣除误期赔偿费， </w:t>
      </w:r>
      <w:r>
        <w:rPr>
          <w:rFonts w:ascii="仿宋" w:hAnsi="仿宋" w:eastAsia="仿宋" w:cs="仿宋"/>
          <w:b/>
          <w:color w:val="auto"/>
          <w:spacing w:val="-6"/>
          <w:highlight w:val="none"/>
        </w:rPr>
        <w:t>每延误一天的赔偿费按合同额的千分之伍计收，直至交货或提供服务为止。误期赔偿</w:t>
      </w:r>
      <w:r>
        <w:rPr>
          <w:rFonts w:ascii="仿宋" w:hAnsi="仿宋" w:eastAsia="仿宋" w:cs="仿宋"/>
          <w:b/>
          <w:color w:val="auto"/>
          <w:spacing w:val="-4"/>
          <w:highlight w:val="none"/>
        </w:rPr>
        <w:t>费的最高限额为合同价格的百分之五</w:t>
      </w:r>
      <w:r>
        <w:rPr>
          <w:rFonts w:ascii="仿宋" w:hAnsi="仿宋" w:eastAsia="仿宋" w:cs="仿宋"/>
          <w:b/>
          <w:color w:val="auto"/>
          <w:highlight w:val="none"/>
        </w:rPr>
        <w:t>（5%）</w:t>
      </w:r>
      <w:r>
        <w:rPr>
          <w:rFonts w:ascii="仿宋" w:hAnsi="仿宋" w:eastAsia="仿宋" w:cs="仿宋"/>
          <w:b/>
          <w:color w:val="auto"/>
          <w:spacing w:val="-3"/>
          <w:highlight w:val="none"/>
        </w:rPr>
        <w:t>。一旦达到误期赔偿费的最高限额，买方</w:t>
      </w:r>
      <w:r>
        <w:rPr>
          <w:rFonts w:ascii="仿宋" w:hAnsi="仿宋" w:eastAsia="仿宋" w:cs="仿宋"/>
          <w:b/>
          <w:color w:val="auto"/>
          <w:spacing w:val="-8"/>
          <w:highlight w:val="none"/>
        </w:rPr>
        <w:t xml:space="preserve">可考虑根据合同条款第 </w:t>
      </w:r>
      <w:r>
        <w:rPr>
          <w:rFonts w:ascii="仿宋" w:hAnsi="仿宋" w:eastAsia="仿宋" w:cs="仿宋"/>
          <w:b/>
          <w:color w:val="auto"/>
          <w:highlight w:val="none"/>
        </w:rPr>
        <w:t>19</w:t>
      </w:r>
      <w:r>
        <w:rPr>
          <w:rFonts w:ascii="仿宋" w:hAnsi="仿宋" w:eastAsia="仿宋" w:cs="仿宋"/>
          <w:b/>
          <w:color w:val="auto"/>
          <w:spacing w:val="-8"/>
          <w:highlight w:val="none"/>
        </w:rPr>
        <w:t xml:space="preserve"> 条的规定终止合同。</w:t>
      </w:r>
    </w:p>
    <w:p>
      <w:pPr>
        <w:pStyle w:val="22"/>
        <w:numPr>
          <w:ilvl w:val="0"/>
          <w:numId w:val="5"/>
        </w:numPr>
        <w:tabs>
          <w:tab w:val="left" w:pos="980"/>
        </w:tabs>
        <w:spacing w:line="266" w:lineRule="exact"/>
        <w:ind w:firstLine="422"/>
        <w:rPr>
          <w:rFonts w:hint="default" w:ascii="仿宋" w:hAnsi="仿宋" w:eastAsia="仿宋" w:cs="仿宋"/>
          <w:b/>
          <w:color w:val="auto"/>
          <w:highlight w:val="none"/>
        </w:rPr>
      </w:pPr>
      <w:r>
        <w:rPr>
          <w:rFonts w:ascii="仿宋" w:hAnsi="仿宋" w:eastAsia="仿宋" w:cs="仿宋"/>
          <w:b/>
          <w:color w:val="auto"/>
          <w:highlight w:val="none"/>
        </w:rPr>
        <w:t>违约终止合同</w:t>
      </w:r>
    </w:p>
    <w:p>
      <w:pPr>
        <w:pStyle w:val="22"/>
        <w:numPr>
          <w:ilvl w:val="1"/>
          <w:numId w:val="5"/>
        </w:numPr>
        <w:tabs>
          <w:tab w:val="left" w:pos="1146"/>
        </w:tabs>
        <w:spacing w:before="129" w:line="357" w:lineRule="auto"/>
        <w:ind w:left="1145" w:right="627" w:firstLine="393"/>
        <w:rPr>
          <w:rFonts w:hint="default" w:ascii="仿宋" w:hAnsi="仿宋" w:eastAsia="仿宋" w:cs="仿宋"/>
          <w:color w:val="auto"/>
          <w:highlight w:val="none"/>
        </w:rPr>
      </w:pPr>
      <w:r>
        <w:rPr>
          <w:rFonts w:ascii="仿宋" w:hAnsi="仿宋" w:eastAsia="仿宋" w:cs="仿宋"/>
          <w:color w:val="auto"/>
          <w:spacing w:val="-1"/>
          <w:w w:val="95"/>
          <w:highlight w:val="none"/>
        </w:rPr>
        <w:t xml:space="preserve">在买方对卖方违约而采取的任何补救措施不受影响的情况下，买方可向卖方发出书面  </w:t>
      </w:r>
      <w:r>
        <w:rPr>
          <w:rFonts w:ascii="仿宋" w:hAnsi="仿宋" w:eastAsia="仿宋" w:cs="仿宋"/>
          <w:color w:val="auto"/>
          <w:spacing w:val="-1"/>
          <w:highlight w:val="none"/>
        </w:rPr>
        <w:t>违约通知书，提出终止部分或全部合同：</w:t>
      </w:r>
    </w:p>
    <w:p>
      <w:pPr>
        <w:pStyle w:val="22"/>
        <w:numPr>
          <w:ilvl w:val="2"/>
          <w:numId w:val="5"/>
        </w:numPr>
        <w:tabs>
          <w:tab w:val="left" w:pos="1459"/>
          <w:tab w:val="left" w:pos="1460"/>
        </w:tabs>
        <w:spacing w:line="355" w:lineRule="auto"/>
        <w:ind w:right="627" w:firstLine="408"/>
        <w:rPr>
          <w:rFonts w:hint="default" w:ascii="仿宋" w:hAnsi="仿宋" w:eastAsia="仿宋" w:cs="仿宋"/>
          <w:color w:val="auto"/>
          <w:highlight w:val="none"/>
        </w:rPr>
      </w:pPr>
      <w:r>
        <w:rPr>
          <w:rFonts w:ascii="仿宋" w:hAnsi="仿宋" w:eastAsia="仿宋" w:cs="仿宋"/>
          <w:color w:val="auto"/>
          <w:spacing w:val="-3"/>
          <w:highlight w:val="none"/>
        </w:rPr>
        <w:t xml:space="preserve">如果卖方未能在合同规定的期限内或买方根据合同条款第 </w:t>
      </w:r>
      <w:r>
        <w:rPr>
          <w:rFonts w:ascii="仿宋" w:hAnsi="仿宋" w:eastAsia="仿宋" w:cs="仿宋"/>
          <w:color w:val="auto"/>
          <w:highlight w:val="none"/>
        </w:rPr>
        <w:t>21</w:t>
      </w:r>
      <w:r>
        <w:rPr>
          <w:rFonts w:ascii="仿宋" w:hAnsi="仿宋" w:eastAsia="仿宋" w:cs="仿宋"/>
          <w:color w:val="auto"/>
          <w:spacing w:val="-9"/>
          <w:highlight w:val="none"/>
        </w:rPr>
        <w:t xml:space="preserve"> 条的规定同意延长的期限内提供部分或全部货物；</w:t>
      </w:r>
    </w:p>
    <w:p>
      <w:pPr>
        <w:pStyle w:val="22"/>
        <w:numPr>
          <w:ilvl w:val="2"/>
          <w:numId w:val="5"/>
        </w:numPr>
        <w:tabs>
          <w:tab w:val="left" w:pos="1459"/>
          <w:tab w:val="left" w:pos="1460"/>
        </w:tabs>
        <w:spacing w:before="3"/>
        <w:ind w:firstLine="420"/>
        <w:rPr>
          <w:rFonts w:hint="default" w:ascii="仿宋" w:hAnsi="仿宋" w:eastAsia="仿宋" w:cs="仿宋"/>
          <w:color w:val="auto"/>
          <w:highlight w:val="none"/>
        </w:rPr>
      </w:pPr>
      <w:r>
        <w:rPr>
          <w:rFonts w:ascii="仿宋" w:hAnsi="仿宋" w:eastAsia="仿宋" w:cs="仿宋"/>
          <w:color w:val="auto"/>
          <w:highlight w:val="none"/>
        </w:rPr>
        <w:t>如果卖方未能履行合同规定的其它任何义务。</w:t>
      </w:r>
    </w:p>
    <w:p>
      <w:pPr>
        <w:pStyle w:val="22"/>
        <w:numPr>
          <w:ilvl w:val="2"/>
          <w:numId w:val="5"/>
        </w:numPr>
        <w:tabs>
          <w:tab w:val="left" w:pos="1459"/>
          <w:tab w:val="left" w:pos="1460"/>
        </w:tabs>
        <w:spacing w:before="131" w:line="355" w:lineRule="auto"/>
        <w:ind w:right="627" w:firstLine="420"/>
        <w:rPr>
          <w:rFonts w:hint="default" w:ascii="仿宋" w:hAnsi="仿宋" w:eastAsia="仿宋" w:cs="仿宋"/>
          <w:color w:val="auto"/>
          <w:highlight w:val="none"/>
        </w:rPr>
      </w:pPr>
      <w:r>
        <w:rPr>
          <w:rFonts w:ascii="仿宋" w:hAnsi="仿宋" w:eastAsia="仿宋" w:cs="仿宋"/>
          <w:color w:val="auto"/>
          <w:highlight w:val="none"/>
        </w:rPr>
        <w:t>如果买方认为卖方在本合同的竞争和实施过程中有腐败和欺诈行为。为此目的， 定义下述条件：</w:t>
      </w:r>
    </w:p>
    <w:p>
      <w:pPr>
        <w:pStyle w:val="22"/>
        <w:numPr>
          <w:ilvl w:val="3"/>
          <w:numId w:val="5"/>
        </w:numPr>
        <w:tabs>
          <w:tab w:val="left" w:pos="1879"/>
          <w:tab w:val="left" w:pos="1880"/>
        </w:tabs>
        <w:spacing w:before="3" w:line="357" w:lineRule="auto"/>
        <w:ind w:right="627" w:firstLine="420"/>
        <w:rPr>
          <w:rFonts w:hint="default" w:ascii="仿宋" w:hAnsi="仿宋" w:eastAsia="仿宋" w:cs="仿宋"/>
          <w:color w:val="auto"/>
          <w:highlight w:val="none"/>
        </w:rPr>
      </w:pPr>
      <w:r>
        <w:rPr>
          <w:rFonts w:ascii="仿宋" w:hAnsi="仿宋" w:eastAsia="仿宋" w:cs="仿宋"/>
          <w:color w:val="auto"/>
          <w:highlight w:val="none"/>
        </w:rPr>
        <w:t>“腐败行为”是指提供、给予、接受或索取任何有价值的物品来影响买方在采购过程或合同实施过程中的行为。</w:t>
      </w:r>
    </w:p>
    <w:p>
      <w:pPr>
        <w:pStyle w:val="22"/>
        <w:numPr>
          <w:ilvl w:val="3"/>
          <w:numId w:val="5"/>
        </w:numPr>
        <w:tabs>
          <w:tab w:val="left" w:pos="1879"/>
          <w:tab w:val="left" w:pos="1880"/>
        </w:tabs>
        <w:spacing w:line="357" w:lineRule="auto"/>
        <w:ind w:right="627" w:firstLine="420"/>
        <w:rPr>
          <w:rFonts w:hint="default" w:ascii="仿宋" w:hAnsi="仿宋" w:eastAsia="仿宋" w:cs="仿宋"/>
          <w:color w:val="auto"/>
          <w:highlight w:val="none"/>
        </w:rPr>
      </w:pPr>
      <w:r>
        <w:rPr>
          <w:rFonts w:ascii="仿宋" w:hAnsi="仿宋" w:eastAsia="仿宋" w:cs="仿宋"/>
          <w:color w:val="auto"/>
          <w:highlight w:val="none"/>
        </w:rPr>
        <w:t>“欺诈行为”是指为了影响采购过程或合同实施过程而谎报或隐瞒事实，损害买方利益的行为。</w:t>
      </w:r>
    </w:p>
    <w:p>
      <w:pPr>
        <w:pStyle w:val="22"/>
        <w:numPr>
          <w:ilvl w:val="1"/>
          <w:numId w:val="5"/>
        </w:numPr>
        <w:tabs>
          <w:tab w:val="left" w:pos="1146"/>
        </w:tabs>
        <w:spacing w:line="357" w:lineRule="auto"/>
        <w:ind w:left="1145" w:right="624" w:firstLine="389"/>
        <w:rPr>
          <w:rFonts w:hint="default" w:ascii="仿宋" w:hAnsi="仿宋" w:eastAsia="仿宋" w:cs="仿宋"/>
          <w:color w:val="auto"/>
          <w:highlight w:val="none"/>
        </w:rPr>
      </w:pPr>
      <w:r>
        <w:rPr>
          <w:rFonts w:ascii="仿宋" w:hAnsi="仿宋" w:eastAsia="仿宋" w:cs="仿宋"/>
          <w:color w:val="auto"/>
          <w:spacing w:val="-2"/>
          <w:w w:val="95"/>
          <w:highlight w:val="none"/>
        </w:rPr>
        <w:t xml:space="preserve">如果买方根据上述的规定，终止了全部或部分合同，买方可以依其认为适当的条件和  </w:t>
      </w:r>
      <w:r>
        <w:rPr>
          <w:rFonts w:ascii="仿宋" w:hAnsi="仿宋" w:eastAsia="仿宋" w:cs="仿宋"/>
          <w:color w:val="auto"/>
          <w:spacing w:val="-3"/>
          <w:w w:val="95"/>
          <w:highlight w:val="none"/>
        </w:rPr>
        <w:t xml:space="preserve">方法购买与未交货物类似的货物或服务，卖方应承担买方因购买类似货物或服务而产  </w:t>
      </w:r>
      <w:r>
        <w:rPr>
          <w:rFonts w:ascii="仿宋" w:hAnsi="仿宋" w:eastAsia="仿宋" w:cs="仿宋"/>
          <w:color w:val="auto"/>
          <w:spacing w:val="-3"/>
          <w:highlight w:val="none"/>
        </w:rPr>
        <w:t>生的额外支出。但是，卖方应继续执行合同中未终止的部分。</w:t>
      </w:r>
    </w:p>
    <w:p>
      <w:pPr>
        <w:pStyle w:val="22"/>
        <w:numPr>
          <w:ilvl w:val="0"/>
          <w:numId w:val="5"/>
        </w:numPr>
        <w:tabs>
          <w:tab w:val="left" w:pos="980"/>
        </w:tabs>
        <w:spacing w:line="266" w:lineRule="exact"/>
        <w:ind w:firstLine="422"/>
        <w:rPr>
          <w:rFonts w:hint="default" w:ascii="仿宋" w:hAnsi="仿宋" w:eastAsia="仿宋" w:cs="仿宋"/>
          <w:b/>
          <w:color w:val="auto"/>
          <w:highlight w:val="none"/>
        </w:rPr>
      </w:pPr>
      <w:r>
        <w:rPr>
          <w:rFonts w:ascii="仿宋" w:hAnsi="仿宋" w:eastAsia="仿宋" w:cs="仿宋"/>
          <w:b/>
          <w:color w:val="auto"/>
          <w:highlight w:val="none"/>
        </w:rPr>
        <w:t>不可抗力</w:t>
      </w:r>
    </w:p>
    <w:p>
      <w:pPr>
        <w:pStyle w:val="22"/>
        <w:numPr>
          <w:ilvl w:val="1"/>
          <w:numId w:val="5"/>
        </w:numPr>
        <w:tabs>
          <w:tab w:val="left" w:pos="1146"/>
        </w:tabs>
        <w:spacing w:before="127" w:line="357" w:lineRule="auto"/>
        <w:ind w:left="1145" w:right="627" w:firstLine="393"/>
        <w:rPr>
          <w:rFonts w:hint="default" w:ascii="仿宋" w:hAnsi="仿宋" w:eastAsia="仿宋" w:cs="仿宋"/>
          <w:color w:val="auto"/>
          <w:highlight w:val="none"/>
        </w:rPr>
      </w:pPr>
      <w:r>
        <w:rPr>
          <w:rFonts w:ascii="仿宋" w:hAnsi="仿宋" w:eastAsia="仿宋" w:cs="仿宋"/>
          <w:color w:val="auto"/>
          <w:spacing w:val="-1"/>
          <w:w w:val="95"/>
          <w:highlight w:val="none"/>
        </w:rPr>
        <w:t xml:space="preserve">签约双方任何一方由于不可抗力事件的影响而不能执行合同时，履行合同的期限应予  </w:t>
      </w:r>
      <w:r>
        <w:rPr>
          <w:rFonts w:ascii="仿宋" w:hAnsi="仿宋" w:eastAsia="仿宋" w:cs="仿宋"/>
          <w:color w:val="auto"/>
          <w:spacing w:val="-4"/>
          <w:w w:val="95"/>
          <w:highlight w:val="none"/>
        </w:rPr>
        <w:t xml:space="preserve">延长，其延长的期限应相当于事件所影响的时间。不可抗力事件系指买卖双方在缔结  </w:t>
      </w:r>
      <w:r>
        <w:rPr>
          <w:rFonts w:ascii="仿宋" w:hAnsi="仿宋" w:eastAsia="仿宋" w:cs="仿宋"/>
          <w:color w:val="auto"/>
          <w:spacing w:val="-6"/>
          <w:w w:val="95"/>
          <w:highlight w:val="none"/>
        </w:rPr>
        <w:t xml:space="preserve">合同时所不能预见的，并且它的发生及其后果是无法避免和无法克服的事件，诸如战  </w:t>
      </w:r>
      <w:r>
        <w:rPr>
          <w:rFonts w:ascii="仿宋" w:hAnsi="仿宋" w:eastAsia="仿宋" w:cs="仿宋"/>
          <w:color w:val="auto"/>
          <w:spacing w:val="-6"/>
          <w:highlight w:val="none"/>
        </w:rPr>
        <w:t>争、严重火灾、洪水、台风、地震等。</w:t>
      </w:r>
    </w:p>
    <w:p>
      <w:pPr>
        <w:pStyle w:val="22"/>
        <w:numPr>
          <w:ilvl w:val="1"/>
          <w:numId w:val="5"/>
        </w:numPr>
        <w:tabs>
          <w:tab w:val="left" w:pos="1146"/>
        </w:tabs>
        <w:spacing w:line="357" w:lineRule="auto"/>
        <w:ind w:left="1145" w:right="625" w:firstLine="393"/>
        <w:rPr>
          <w:rFonts w:hint="default" w:ascii="仿宋" w:hAnsi="仿宋" w:eastAsia="仿宋" w:cs="仿宋"/>
          <w:color w:val="auto"/>
          <w:highlight w:val="none"/>
        </w:rPr>
      </w:pPr>
      <w:r>
        <w:rPr>
          <w:rFonts w:ascii="仿宋" w:hAnsi="仿宋" w:eastAsia="仿宋" w:cs="仿宋"/>
          <w:color w:val="auto"/>
          <w:spacing w:val="-1"/>
          <w:w w:val="95"/>
          <w:highlight w:val="none"/>
        </w:rPr>
        <w:t xml:space="preserve">受影响一方应在不可抗力事件发生后尽快用书面形式通知对方，并于不可抗力事件发  </w:t>
      </w:r>
      <w:r>
        <w:rPr>
          <w:rFonts w:ascii="仿宋" w:hAnsi="仿宋" w:eastAsia="仿宋" w:cs="仿宋"/>
          <w:color w:val="auto"/>
          <w:spacing w:val="-3"/>
          <w:w w:val="95"/>
          <w:highlight w:val="none"/>
        </w:rPr>
        <w:t>生后十四</w:t>
      </w:r>
      <w:r>
        <w:rPr>
          <w:rFonts w:ascii="仿宋" w:hAnsi="仿宋" w:eastAsia="仿宋" w:cs="仿宋"/>
          <w:color w:val="auto"/>
          <w:w w:val="95"/>
          <w:highlight w:val="none"/>
        </w:rPr>
        <w:t xml:space="preserve">（14）天内将有关当局出具的证明文件用特快专递或挂号信寄给对方审阅确  </w:t>
      </w:r>
      <w:r>
        <w:rPr>
          <w:rFonts w:ascii="仿宋" w:hAnsi="仿宋" w:eastAsia="仿宋" w:cs="仿宋"/>
          <w:color w:val="auto"/>
          <w:highlight w:val="none"/>
        </w:rPr>
        <w:t>认。一旦不可抗力事件的影响持续一百二十天</w:t>
      </w:r>
      <w:r>
        <w:rPr>
          <w:rFonts w:ascii="仿宋" w:hAnsi="仿宋" w:eastAsia="仿宋" w:cs="仿宋"/>
          <w:color w:val="auto"/>
          <w:spacing w:val="2"/>
          <w:highlight w:val="none"/>
        </w:rPr>
        <w:t>（120）</w:t>
      </w:r>
      <w:r>
        <w:rPr>
          <w:rFonts w:ascii="仿宋" w:hAnsi="仿宋" w:eastAsia="仿宋" w:cs="仿宋"/>
          <w:color w:val="auto"/>
          <w:highlight w:val="none"/>
        </w:rPr>
        <w:t>天以上，双方应通过友好协商在合理的时间内达成进一步履行合同的协议。</w:t>
      </w:r>
    </w:p>
    <w:p>
      <w:pPr>
        <w:pStyle w:val="22"/>
        <w:numPr>
          <w:ilvl w:val="1"/>
          <w:numId w:val="5"/>
        </w:numPr>
        <w:tabs>
          <w:tab w:val="left" w:pos="1146"/>
        </w:tabs>
        <w:spacing w:line="266" w:lineRule="exact"/>
        <w:ind w:left="1145" w:firstLine="420"/>
        <w:rPr>
          <w:rFonts w:hint="default" w:ascii="仿宋" w:hAnsi="仿宋" w:eastAsia="仿宋" w:cs="仿宋"/>
          <w:color w:val="auto"/>
          <w:highlight w:val="none"/>
        </w:rPr>
      </w:pPr>
      <w:r>
        <w:rPr>
          <w:rFonts w:ascii="仿宋" w:hAnsi="仿宋" w:eastAsia="仿宋" w:cs="仿宋"/>
          <w:color w:val="auto"/>
          <w:highlight w:val="none"/>
        </w:rPr>
        <w:t>因合同一方迟延履行合同后发生不可抗力的，不能免除迟延履行方的相应责任。</w:t>
      </w:r>
    </w:p>
    <w:p>
      <w:pPr>
        <w:spacing w:line="266" w:lineRule="exact"/>
        <w:rPr>
          <w:rFonts w:hint="default" w:ascii="仿宋" w:hAnsi="仿宋" w:eastAsia="仿宋" w:cs="仿宋"/>
          <w:color w:val="auto"/>
          <w:highlight w:val="none"/>
        </w:rPr>
        <w:sectPr>
          <w:pgSz w:w="11910" w:h="16840"/>
          <w:pgMar w:top="1600" w:right="1200" w:bottom="1280" w:left="1180" w:header="0" w:footer="1093" w:gutter="0"/>
          <w:cols w:space="720" w:num="1"/>
        </w:sectPr>
      </w:pPr>
    </w:p>
    <w:p>
      <w:pPr>
        <w:pStyle w:val="2"/>
        <w:spacing w:before="5"/>
        <w:rPr>
          <w:rFonts w:ascii="仿宋" w:hAnsi="仿宋" w:eastAsia="仿宋" w:cs="仿宋"/>
          <w:color w:val="auto"/>
          <w:sz w:val="15"/>
          <w:highlight w:val="none"/>
        </w:rPr>
      </w:pPr>
    </w:p>
    <w:p>
      <w:pPr>
        <w:pStyle w:val="22"/>
        <w:numPr>
          <w:ilvl w:val="0"/>
          <w:numId w:val="5"/>
        </w:numPr>
        <w:tabs>
          <w:tab w:val="left" w:pos="980"/>
        </w:tabs>
        <w:spacing w:before="70"/>
        <w:ind w:firstLine="422"/>
        <w:rPr>
          <w:rFonts w:hint="default" w:ascii="仿宋" w:hAnsi="仿宋" w:eastAsia="仿宋" w:cs="仿宋"/>
          <w:b/>
          <w:color w:val="auto"/>
          <w:highlight w:val="none"/>
        </w:rPr>
      </w:pPr>
      <w:r>
        <w:rPr>
          <w:rFonts w:ascii="仿宋" w:hAnsi="仿宋" w:eastAsia="仿宋" w:cs="仿宋"/>
          <w:b/>
          <w:color w:val="auto"/>
          <w:highlight w:val="none"/>
        </w:rPr>
        <w:t>因破产而终止合同</w:t>
      </w:r>
    </w:p>
    <w:p>
      <w:pPr>
        <w:pStyle w:val="22"/>
        <w:numPr>
          <w:ilvl w:val="1"/>
          <w:numId w:val="5"/>
        </w:numPr>
        <w:tabs>
          <w:tab w:val="left" w:pos="1146"/>
        </w:tabs>
        <w:spacing w:before="131" w:line="357" w:lineRule="auto"/>
        <w:ind w:left="1145" w:right="624" w:firstLine="389"/>
        <w:rPr>
          <w:rFonts w:hint="default" w:ascii="仿宋" w:hAnsi="仿宋" w:eastAsia="仿宋" w:cs="仿宋"/>
          <w:color w:val="auto"/>
          <w:highlight w:val="none"/>
        </w:rPr>
      </w:pPr>
      <w:r>
        <w:rPr>
          <w:rFonts w:ascii="仿宋" w:hAnsi="仿宋" w:eastAsia="仿宋" w:cs="仿宋"/>
          <w:color w:val="auto"/>
          <w:spacing w:val="-2"/>
          <w:w w:val="95"/>
          <w:highlight w:val="none"/>
        </w:rPr>
        <w:t xml:space="preserve">如果卖方破产或无清偿能力，买方可在任何时候以书面形式通知卖方，提出终止合同  </w:t>
      </w:r>
      <w:r>
        <w:rPr>
          <w:rFonts w:ascii="仿宋" w:hAnsi="仿宋" w:eastAsia="仿宋" w:cs="仿宋"/>
          <w:color w:val="auto"/>
          <w:spacing w:val="-4"/>
          <w:w w:val="95"/>
          <w:highlight w:val="none"/>
        </w:rPr>
        <w:t xml:space="preserve">而不给卖方补偿。该合同的终止将不损害或影响买方已经采取或将要采取的任何行动  </w:t>
      </w:r>
      <w:r>
        <w:rPr>
          <w:rFonts w:ascii="仿宋" w:hAnsi="仿宋" w:eastAsia="仿宋" w:cs="仿宋"/>
          <w:color w:val="auto"/>
          <w:spacing w:val="-4"/>
          <w:highlight w:val="none"/>
        </w:rPr>
        <w:t>或补救措施的权力。</w:t>
      </w:r>
    </w:p>
    <w:p>
      <w:pPr>
        <w:pStyle w:val="22"/>
        <w:numPr>
          <w:ilvl w:val="0"/>
          <w:numId w:val="5"/>
        </w:numPr>
        <w:tabs>
          <w:tab w:val="left" w:pos="980"/>
        </w:tabs>
        <w:spacing w:line="266" w:lineRule="exact"/>
        <w:ind w:firstLine="402"/>
        <w:rPr>
          <w:rFonts w:hint="default" w:ascii="仿宋" w:hAnsi="仿宋" w:eastAsia="仿宋" w:cs="仿宋"/>
          <w:b/>
          <w:color w:val="auto"/>
          <w:highlight w:val="none"/>
        </w:rPr>
      </w:pPr>
      <w:r>
        <w:rPr>
          <w:rFonts w:ascii="仿宋" w:hAnsi="仿宋" w:eastAsia="仿宋" w:cs="仿宋"/>
          <w:b/>
          <w:color w:val="auto"/>
          <w:w w:val="95"/>
          <w:highlight w:val="none"/>
        </w:rPr>
        <w:t>因买方的便利而终止合同</w:t>
      </w:r>
    </w:p>
    <w:p>
      <w:pPr>
        <w:pStyle w:val="22"/>
        <w:numPr>
          <w:ilvl w:val="1"/>
          <w:numId w:val="5"/>
        </w:numPr>
        <w:tabs>
          <w:tab w:val="left" w:pos="1146"/>
        </w:tabs>
        <w:spacing w:before="132" w:line="357" w:lineRule="auto"/>
        <w:ind w:left="1145" w:right="624" w:firstLine="393"/>
        <w:rPr>
          <w:rFonts w:hint="default" w:ascii="仿宋" w:hAnsi="仿宋" w:eastAsia="仿宋" w:cs="仿宋"/>
          <w:color w:val="auto"/>
          <w:highlight w:val="none"/>
        </w:rPr>
      </w:pPr>
      <w:r>
        <w:rPr>
          <w:rFonts w:ascii="仿宋" w:hAnsi="仿宋" w:eastAsia="仿宋" w:cs="仿宋"/>
          <w:color w:val="auto"/>
          <w:spacing w:val="-1"/>
          <w:w w:val="95"/>
          <w:highlight w:val="none"/>
        </w:rPr>
        <w:t xml:space="preserve">买方可在任何时候出于自身的便利向卖方发出书面通知全部或部分终止合同，终止通  </w:t>
      </w:r>
      <w:r>
        <w:rPr>
          <w:rFonts w:ascii="仿宋" w:hAnsi="仿宋" w:eastAsia="仿宋" w:cs="仿宋"/>
          <w:color w:val="auto"/>
          <w:spacing w:val="-3"/>
          <w:w w:val="95"/>
          <w:highlight w:val="none"/>
        </w:rPr>
        <w:t xml:space="preserve">知应明确该终止合同是出于买方的便利，并明确合同终止的程度，以及终止的生效日  </w:t>
      </w:r>
      <w:r>
        <w:rPr>
          <w:rFonts w:ascii="仿宋" w:hAnsi="仿宋" w:eastAsia="仿宋" w:cs="仿宋"/>
          <w:color w:val="auto"/>
          <w:spacing w:val="-3"/>
          <w:highlight w:val="none"/>
        </w:rPr>
        <w:t>期。</w:t>
      </w:r>
    </w:p>
    <w:p>
      <w:pPr>
        <w:pStyle w:val="22"/>
        <w:numPr>
          <w:ilvl w:val="1"/>
          <w:numId w:val="5"/>
        </w:numPr>
        <w:tabs>
          <w:tab w:val="left" w:pos="1146"/>
        </w:tabs>
        <w:spacing w:line="355" w:lineRule="auto"/>
        <w:ind w:left="1145" w:right="627" w:firstLine="393"/>
        <w:rPr>
          <w:rFonts w:hint="default" w:ascii="仿宋" w:hAnsi="仿宋" w:eastAsia="仿宋" w:cs="仿宋"/>
          <w:color w:val="auto"/>
          <w:highlight w:val="none"/>
        </w:rPr>
      </w:pPr>
      <w:r>
        <w:rPr>
          <w:rFonts w:ascii="仿宋" w:hAnsi="仿宋" w:eastAsia="仿宋" w:cs="仿宋"/>
          <w:color w:val="auto"/>
          <w:spacing w:val="-1"/>
          <w:w w:val="95"/>
          <w:highlight w:val="none"/>
        </w:rPr>
        <w:t>对卖方收到终止通知后三十</w:t>
      </w:r>
      <w:r>
        <w:rPr>
          <w:rFonts w:ascii="仿宋" w:hAnsi="仿宋" w:eastAsia="仿宋" w:cs="仿宋"/>
          <w:color w:val="auto"/>
          <w:w w:val="95"/>
          <w:highlight w:val="none"/>
        </w:rPr>
        <w:t>（30）</w:t>
      </w:r>
      <w:r>
        <w:rPr>
          <w:rFonts w:ascii="仿宋" w:hAnsi="仿宋" w:eastAsia="仿宋" w:cs="仿宋"/>
          <w:color w:val="auto"/>
          <w:spacing w:val="-1"/>
          <w:w w:val="95"/>
          <w:highlight w:val="none"/>
        </w:rPr>
        <w:t xml:space="preserve">天内已完成并准备装运的货物，买方应按原合同价  </w:t>
      </w:r>
      <w:r>
        <w:rPr>
          <w:rFonts w:ascii="仿宋" w:hAnsi="仿宋" w:eastAsia="仿宋" w:cs="仿宋"/>
          <w:color w:val="auto"/>
          <w:spacing w:val="-1"/>
          <w:highlight w:val="none"/>
        </w:rPr>
        <w:t>格和条款予以接收，对于剩下的货物，买方可：</w:t>
      </w:r>
    </w:p>
    <w:p>
      <w:pPr>
        <w:pStyle w:val="22"/>
        <w:numPr>
          <w:ilvl w:val="2"/>
          <w:numId w:val="5"/>
        </w:numPr>
        <w:tabs>
          <w:tab w:val="left" w:pos="1460"/>
        </w:tabs>
        <w:ind w:firstLine="420"/>
        <w:rPr>
          <w:rFonts w:hint="default" w:ascii="仿宋" w:hAnsi="仿宋" w:eastAsia="仿宋" w:cs="仿宋"/>
          <w:color w:val="auto"/>
          <w:highlight w:val="none"/>
        </w:rPr>
      </w:pPr>
      <w:r>
        <w:rPr>
          <w:rFonts w:ascii="仿宋" w:hAnsi="仿宋" w:eastAsia="仿宋" w:cs="仿宋"/>
          <w:color w:val="auto"/>
          <w:highlight w:val="none"/>
        </w:rPr>
        <w:t>仅对部分货物按照原来的合同价格和条款予以接受；或</w:t>
      </w:r>
    </w:p>
    <w:p>
      <w:pPr>
        <w:pStyle w:val="22"/>
        <w:numPr>
          <w:ilvl w:val="2"/>
          <w:numId w:val="5"/>
        </w:numPr>
        <w:tabs>
          <w:tab w:val="left" w:pos="1460"/>
        </w:tabs>
        <w:spacing w:before="132" w:line="355" w:lineRule="auto"/>
        <w:ind w:left="1520" w:right="627" w:firstLine="420"/>
        <w:rPr>
          <w:rFonts w:hint="default" w:ascii="仿宋" w:hAnsi="仿宋" w:eastAsia="仿宋" w:cs="仿宋"/>
          <w:color w:val="auto"/>
          <w:highlight w:val="none"/>
        </w:rPr>
      </w:pPr>
      <w:r>
        <w:rPr>
          <w:rFonts w:ascii="仿宋" w:hAnsi="仿宋" w:eastAsia="仿宋" w:cs="仿宋"/>
          <w:color w:val="auto"/>
          <w:highlight w:val="none"/>
        </w:rPr>
        <w:t>取消对所剩货物的采购，并按双方商定的金额向卖方支付部分完成的货物和服务以及卖方以前已采购的材料和部件的费用。</w:t>
      </w:r>
    </w:p>
    <w:p>
      <w:pPr>
        <w:pStyle w:val="22"/>
        <w:numPr>
          <w:ilvl w:val="0"/>
          <w:numId w:val="5"/>
        </w:numPr>
        <w:tabs>
          <w:tab w:val="left" w:pos="980"/>
        </w:tabs>
        <w:spacing w:before="3"/>
        <w:ind w:firstLine="422"/>
        <w:rPr>
          <w:rFonts w:hint="default" w:ascii="仿宋" w:hAnsi="仿宋" w:eastAsia="仿宋" w:cs="仿宋"/>
          <w:b/>
          <w:color w:val="auto"/>
          <w:highlight w:val="none"/>
        </w:rPr>
      </w:pPr>
      <w:r>
        <w:rPr>
          <w:rFonts w:ascii="仿宋" w:hAnsi="仿宋" w:eastAsia="仿宋" w:cs="仿宋"/>
          <w:b/>
          <w:color w:val="auto"/>
          <w:highlight w:val="none"/>
        </w:rPr>
        <w:t>争议的解决</w:t>
      </w:r>
    </w:p>
    <w:p>
      <w:pPr>
        <w:pStyle w:val="22"/>
        <w:numPr>
          <w:ilvl w:val="1"/>
          <w:numId w:val="5"/>
        </w:numPr>
        <w:tabs>
          <w:tab w:val="left" w:pos="1148"/>
        </w:tabs>
        <w:spacing w:before="131" w:line="357" w:lineRule="auto"/>
        <w:ind w:left="1145" w:right="624" w:firstLine="420"/>
        <w:rPr>
          <w:rFonts w:hint="default" w:ascii="仿宋" w:hAnsi="仿宋" w:eastAsia="仿宋" w:cs="仿宋"/>
          <w:color w:val="auto"/>
          <w:highlight w:val="none"/>
        </w:rPr>
      </w:pPr>
      <w:r>
        <w:rPr>
          <w:rFonts w:ascii="仿宋" w:hAnsi="仿宋" w:eastAsia="仿宋" w:cs="仿宋"/>
          <w:color w:val="auto"/>
          <w:highlight w:val="none"/>
        </w:rPr>
        <w:t>因执行本合同所发生的或与本合同有关的一切争议,双方应通过友好协商解决。如果</w:t>
      </w:r>
      <w:r>
        <w:rPr>
          <w:rFonts w:ascii="仿宋" w:hAnsi="仿宋" w:eastAsia="仿宋" w:cs="仿宋"/>
          <w:color w:val="auto"/>
          <w:spacing w:val="-1"/>
          <w:w w:val="95"/>
          <w:highlight w:val="none"/>
        </w:rPr>
        <w:t>协商开始后六十</w:t>
      </w:r>
      <w:r>
        <w:rPr>
          <w:rFonts w:ascii="仿宋" w:hAnsi="仿宋" w:eastAsia="仿宋" w:cs="仿宋"/>
          <w:color w:val="auto"/>
          <w:w w:val="95"/>
          <w:highlight w:val="none"/>
        </w:rPr>
        <w:t>（60）</w:t>
      </w:r>
      <w:r>
        <w:rPr>
          <w:rFonts w:ascii="仿宋" w:hAnsi="仿宋" w:eastAsia="仿宋" w:cs="仿宋"/>
          <w:color w:val="auto"/>
          <w:spacing w:val="-1"/>
          <w:w w:val="95"/>
          <w:highlight w:val="none"/>
        </w:rPr>
        <w:t xml:space="preserve">天还不能解决，任何一方均可按中华人民共和国有关法律的规  </w:t>
      </w:r>
      <w:r>
        <w:rPr>
          <w:rFonts w:ascii="仿宋" w:hAnsi="仿宋" w:eastAsia="仿宋" w:cs="仿宋"/>
          <w:color w:val="auto"/>
          <w:spacing w:val="-1"/>
          <w:highlight w:val="none"/>
        </w:rPr>
        <w:t>定提交仲裁。仲裁地点应在买方单位所在地。</w:t>
      </w:r>
    </w:p>
    <w:p>
      <w:pPr>
        <w:pStyle w:val="22"/>
        <w:numPr>
          <w:ilvl w:val="1"/>
          <w:numId w:val="5"/>
        </w:numPr>
        <w:tabs>
          <w:tab w:val="left" w:pos="1146"/>
        </w:tabs>
        <w:spacing w:line="266" w:lineRule="exact"/>
        <w:ind w:left="1145" w:firstLine="420"/>
        <w:rPr>
          <w:rFonts w:hint="default" w:ascii="仿宋" w:hAnsi="仿宋" w:eastAsia="仿宋" w:cs="仿宋"/>
          <w:color w:val="auto"/>
          <w:highlight w:val="none"/>
        </w:rPr>
      </w:pPr>
      <w:r>
        <w:rPr>
          <w:rFonts w:ascii="仿宋" w:hAnsi="仿宋" w:eastAsia="仿宋" w:cs="仿宋"/>
          <w:color w:val="auto"/>
          <w:highlight w:val="none"/>
        </w:rPr>
        <w:t>仲裁裁决应为最终裁决，对双方均具有约束力。</w:t>
      </w:r>
    </w:p>
    <w:p>
      <w:pPr>
        <w:pStyle w:val="22"/>
        <w:numPr>
          <w:ilvl w:val="1"/>
          <w:numId w:val="5"/>
        </w:numPr>
        <w:tabs>
          <w:tab w:val="left" w:pos="1146"/>
        </w:tabs>
        <w:spacing w:before="130"/>
        <w:ind w:left="1145" w:firstLine="420"/>
        <w:rPr>
          <w:rFonts w:hint="default" w:ascii="仿宋" w:hAnsi="仿宋" w:eastAsia="仿宋" w:cs="仿宋"/>
          <w:color w:val="auto"/>
          <w:highlight w:val="none"/>
        </w:rPr>
      </w:pPr>
      <w:r>
        <w:rPr>
          <w:rFonts w:ascii="仿宋" w:hAnsi="仿宋" w:eastAsia="仿宋" w:cs="仿宋"/>
          <w:color w:val="auto"/>
          <w:highlight w:val="none"/>
        </w:rPr>
        <w:t>仲裁费除仲裁机关另有裁决外均应由败诉方负担。</w:t>
      </w:r>
    </w:p>
    <w:p>
      <w:pPr>
        <w:pStyle w:val="22"/>
        <w:numPr>
          <w:ilvl w:val="1"/>
          <w:numId w:val="5"/>
        </w:numPr>
        <w:tabs>
          <w:tab w:val="left" w:pos="1146"/>
        </w:tabs>
        <w:spacing w:before="131"/>
        <w:ind w:left="1145" w:firstLine="420"/>
        <w:rPr>
          <w:rFonts w:hint="default" w:ascii="仿宋" w:hAnsi="仿宋" w:eastAsia="仿宋" w:cs="仿宋"/>
          <w:color w:val="auto"/>
          <w:highlight w:val="none"/>
        </w:rPr>
      </w:pPr>
      <w:r>
        <w:rPr>
          <w:rFonts w:ascii="仿宋" w:hAnsi="仿宋" w:eastAsia="仿宋" w:cs="仿宋"/>
          <w:color w:val="auto"/>
          <w:highlight w:val="none"/>
        </w:rPr>
        <w:t>在仲裁期间，除正在进行仲裁的部分外，本合同其它部分应继续执行。</w:t>
      </w:r>
    </w:p>
    <w:p>
      <w:pPr>
        <w:pStyle w:val="22"/>
        <w:numPr>
          <w:ilvl w:val="0"/>
          <w:numId w:val="5"/>
        </w:numPr>
        <w:tabs>
          <w:tab w:val="left" w:pos="980"/>
        </w:tabs>
        <w:spacing w:before="132"/>
        <w:ind w:firstLine="422"/>
        <w:rPr>
          <w:rFonts w:hint="default" w:ascii="仿宋" w:hAnsi="仿宋" w:eastAsia="仿宋" w:cs="仿宋"/>
          <w:b/>
          <w:color w:val="auto"/>
          <w:highlight w:val="none"/>
        </w:rPr>
      </w:pPr>
      <w:r>
        <w:rPr>
          <w:rFonts w:ascii="仿宋" w:hAnsi="仿宋" w:eastAsia="仿宋" w:cs="仿宋"/>
          <w:b/>
          <w:color w:val="auto"/>
          <w:highlight w:val="none"/>
        </w:rPr>
        <w:t>合同语言</w:t>
      </w:r>
    </w:p>
    <w:p>
      <w:pPr>
        <w:pStyle w:val="22"/>
        <w:numPr>
          <w:ilvl w:val="1"/>
          <w:numId w:val="5"/>
        </w:numPr>
        <w:tabs>
          <w:tab w:val="left" w:pos="1146"/>
        </w:tabs>
        <w:spacing w:before="129"/>
        <w:ind w:left="1145" w:firstLine="420"/>
        <w:rPr>
          <w:rFonts w:hint="default" w:ascii="仿宋" w:hAnsi="仿宋" w:eastAsia="仿宋" w:cs="仿宋"/>
          <w:color w:val="auto"/>
          <w:highlight w:val="none"/>
        </w:rPr>
      </w:pPr>
      <w:r>
        <w:rPr>
          <w:rFonts w:ascii="仿宋" w:hAnsi="仿宋" w:eastAsia="仿宋" w:cs="仿宋"/>
          <w:color w:val="auto"/>
          <w:highlight w:val="none"/>
        </w:rPr>
        <w:t>本合同语言为中文。双方交换的与合同有关的信函均用中文书写。</w:t>
      </w:r>
    </w:p>
    <w:p>
      <w:pPr>
        <w:pStyle w:val="22"/>
        <w:numPr>
          <w:ilvl w:val="0"/>
          <w:numId w:val="5"/>
        </w:numPr>
        <w:tabs>
          <w:tab w:val="left" w:pos="980"/>
        </w:tabs>
        <w:spacing w:before="132"/>
        <w:ind w:firstLine="422"/>
        <w:rPr>
          <w:rFonts w:hint="default" w:ascii="仿宋" w:hAnsi="仿宋" w:eastAsia="仿宋" w:cs="仿宋"/>
          <w:b/>
          <w:color w:val="auto"/>
          <w:highlight w:val="none"/>
        </w:rPr>
      </w:pPr>
      <w:r>
        <w:rPr>
          <w:rFonts w:ascii="仿宋" w:hAnsi="仿宋" w:eastAsia="仿宋" w:cs="仿宋"/>
          <w:b/>
          <w:color w:val="auto"/>
          <w:highlight w:val="none"/>
        </w:rPr>
        <w:t>适用法律</w:t>
      </w:r>
    </w:p>
    <w:p>
      <w:pPr>
        <w:pStyle w:val="22"/>
        <w:numPr>
          <w:ilvl w:val="1"/>
          <w:numId w:val="5"/>
        </w:numPr>
        <w:tabs>
          <w:tab w:val="left" w:pos="1146"/>
        </w:tabs>
        <w:spacing w:before="132"/>
        <w:ind w:left="1145" w:firstLine="420"/>
        <w:rPr>
          <w:rFonts w:hint="default" w:ascii="仿宋" w:hAnsi="仿宋" w:eastAsia="仿宋" w:cs="仿宋"/>
          <w:color w:val="auto"/>
          <w:highlight w:val="none"/>
        </w:rPr>
      </w:pPr>
      <w:r>
        <w:rPr>
          <w:rFonts w:ascii="仿宋" w:hAnsi="仿宋" w:eastAsia="仿宋" w:cs="仿宋"/>
          <w:color w:val="auto"/>
          <w:highlight w:val="none"/>
        </w:rPr>
        <w:t>本合同应按照中华人民共和国的法律进行解释。</w:t>
      </w:r>
    </w:p>
    <w:p>
      <w:pPr>
        <w:pStyle w:val="22"/>
        <w:numPr>
          <w:ilvl w:val="0"/>
          <w:numId w:val="5"/>
        </w:numPr>
        <w:tabs>
          <w:tab w:val="left" w:pos="980"/>
        </w:tabs>
        <w:spacing w:before="129"/>
        <w:ind w:firstLine="422"/>
        <w:rPr>
          <w:rFonts w:hint="default" w:ascii="仿宋" w:hAnsi="仿宋" w:eastAsia="仿宋" w:cs="仿宋"/>
          <w:b/>
          <w:color w:val="auto"/>
          <w:highlight w:val="none"/>
        </w:rPr>
      </w:pPr>
      <w:r>
        <w:rPr>
          <w:rFonts w:ascii="仿宋" w:hAnsi="仿宋" w:eastAsia="仿宋" w:cs="仿宋"/>
          <w:b/>
          <w:color w:val="auto"/>
          <w:highlight w:val="none"/>
        </w:rPr>
        <w:t>通知</w:t>
      </w:r>
    </w:p>
    <w:p>
      <w:pPr>
        <w:pStyle w:val="22"/>
        <w:numPr>
          <w:ilvl w:val="1"/>
          <w:numId w:val="5"/>
        </w:numPr>
        <w:tabs>
          <w:tab w:val="left" w:pos="1146"/>
        </w:tabs>
        <w:spacing w:before="132" w:line="357" w:lineRule="auto"/>
        <w:ind w:left="1145" w:right="624" w:firstLine="389"/>
        <w:rPr>
          <w:rFonts w:hint="default" w:ascii="仿宋" w:hAnsi="仿宋" w:eastAsia="仿宋" w:cs="仿宋"/>
          <w:color w:val="auto"/>
          <w:highlight w:val="none"/>
        </w:rPr>
      </w:pPr>
      <w:r>
        <w:rPr>
          <w:rFonts w:ascii="仿宋" w:hAnsi="仿宋" w:eastAsia="仿宋" w:cs="仿宋"/>
          <w:color w:val="auto"/>
          <w:spacing w:val="-2"/>
          <w:w w:val="95"/>
          <w:highlight w:val="none"/>
        </w:rPr>
        <w:t xml:space="preserve">本合同一方给对方的通知应用书面形式传真送到“合同专用条款”中规定的对方的地  </w:t>
      </w:r>
      <w:r>
        <w:rPr>
          <w:rFonts w:ascii="仿宋" w:hAnsi="仿宋" w:eastAsia="仿宋" w:cs="仿宋"/>
          <w:color w:val="auto"/>
          <w:spacing w:val="-2"/>
          <w:highlight w:val="none"/>
        </w:rPr>
        <w:t>址。传真要经书面确认。</w:t>
      </w:r>
    </w:p>
    <w:p>
      <w:pPr>
        <w:pStyle w:val="22"/>
        <w:numPr>
          <w:ilvl w:val="1"/>
          <w:numId w:val="5"/>
        </w:numPr>
        <w:tabs>
          <w:tab w:val="left" w:pos="1146"/>
        </w:tabs>
        <w:spacing w:line="266" w:lineRule="exact"/>
        <w:ind w:left="1145" w:firstLine="420"/>
        <w:rPr>
          <w:rFonts w:hint="default" w:ascii="仿宋" w:hAnsi="仿宋" w:eastAsia="仿宋" w:cs="仿宋"/>
          <w:color w:val="auto"/>
          <w:highlight w:val="none"/>
        </w:rPr>
      </w:pPr>
      <w:r>
        <w:rPr>
          <w:rFonts w:ascii="仿宋" w:hAnsi="仿宋" w:eastAsia="仿宋" w:cs="仿宋"/>
          <w:color w:val="auto"/>
          <w:highlight w:val="none"/>
        </w:rPr>
        <w:t>通知以送到日期或通知书的生效日期为生效日期，两者中以晚的一个日期为准。</w:t>
      </w:r>
    </w:p>
    <w:p>
      <w:pPr>
        <w:pStyle w:val="22"/>
        <w:numPr>
          <w:ilvl w:val="0"/>
          <w:numId w:val="5"/>
        </w:numPr>
        <w:tabs>
          <w:tab w:val="left" w:pos="980"/>
        </w:tabs>
        <w:spacing w:before="132"/>
        <w:ind w:firstLine="422"/>
        <w:rPr>
          <w:rFonts w:hint="default" w:ascii="仿宋" w:hAnsi="仿宋" w:eastAsia="仿宋" w:cs="仿宋"/>
          <w:b/>
          <w:color w:val="auto"/>
          <w:highlight w:val="none"/>
        </w:rPr>
      </w:pPr>
      <w:r>
        <w:rPr>
          <w:rFonts w:ascii="仿宋" w:hAnsi="仿宋" w:eastAsia="仿宋" w:cs="仿宋"/>
          <w:b/>
          <w:color w:val="auto"/>
          <w:highlight w:val="none"/>
        </w:rPr>
        <w:t>税款</w:t>
      </w:r>
    </w:p>
    <w:p>
      <w:pPr>
        <w:pStyle w:val="22"/>
        <w:numPr>
          <w:ilvl w:val="1"/>
          <w:numId w:val="5"/>
        </w:numPr>
        <w:tabs>
          <w:tab w:val="left" w:pos="1146"/>
        </w:tabs>
        <w:spacing w:before="131" w:line="355" w:lineRule="auto"/>
        <w:ind w:left="1145" w:right="627" w:firstLine="393"/>
        <w:rPr>
          <w:rFonts w:hint="default" w:ascii="仿宋" w:hAnsi="仿宋" w:eastAsia="仿宋" w:cs="仿宋"/>
          <w:color w:val="auto"/>
          <w:highlight w:val="none"/>
        </w:rPr>
      </w:pPr>
      <w:r>
        <w:rPr>
          <w:rFonts w:ascii="仿宋" w:hAnsi="仿宋" w:eastAsia="仿宋" w:cs="仿宋"/>
          <w:color w:val="auto"/>
          <w:spacing w:val="-1"/>
          <w:w w:val="95"/>
          <w:highlight w:val="none"/>
        </w:rPr>
        <w:t xml:space="preserve">按照中华人民共和国税法和有关部门的规定，买方需交纳的与本合同有关的一切税费  </w:t>
      </w:r>
      <w:r>
        <w:rPr>
          <w:rFonts w:ascii="仿宋" w:hAnsi="仿宋" w:eastAsia="仿宋" w:cs="仿宋"/>
          <w:color w:val="auto"/>
          <w:spacing w:val="-1"/>
          <w:highlight w:val="none"/>
        </w:rPr>
        <w:t>均应由买方负担。</w:t>
      </w:r>
    </w:p>
    <w:p>
      <w:pPr>
        <w:pStyle w:val="22"/>
        <w:numPr>
          <w:ilvl w:val="1"/>
          <w:numId w:val="5"/>
        </w:numPr>
        <w:tabs>
          <w:tab w:val="left" w:pos="1093"/>
        </w:tabs>
        <w:spacing w:before="3" w:line="357" w:lineRule="auto"/>
        <w:ind w:left="1145" w:right="627" w:firstLine="420"/>
        <w:rPr>
          <w:rFonts w:hint="default" w:ascii="仿宋" w:hAnsi="仿宋" w:eastAsia="仿宋" w:cs="仿宋"/>
          <w:color w:val="auto"/>
          <w:highlight w:val="none"/>
        </w:rPr>
      </w:pPr>
      <w:r>
        <w:rPr>
          <w:rFonts w:ascii="仿宋" w:hAnsi="仿宋" w:eastAsia="仿宋" w:cs="仿宋"/>
          <w:color w:val="auto"/>
          <w:highlight w:val="none"/>
        </w:rPr>
        <w:t>按照中华人民共和国税法和有关部门的规定，卖方需交纳的与本合同有关的一切税费均应由卖方负担。</w:t>
      </w:r>
    </w:p>
    <w:p>
      <w:pPr>
        <w:spacing w:line="357" w:lineRule="auto"/>
        <w:jc w:val="left"/>
        <w:rPr>
          <w:rFonts w:hint="default" w:ascii="仿宋" w:hAnsi="仿宋" w:eastAsia="仿宋" w:cs="仿宋"/>
          <w:color w:val="auto"/>
          <w:highlight w:val="none"/>
        </w:rPr>
        <w:sectPr>
          <w:pgSz w:w="11910" w:h="16840"/>
          <w:pgMar w:top="1600" w:right="1200" w:bottom="1280" w:left="1180" w:header="0" w:footer="1093" w:gutter="0"/>
          <w:cols w:space="720" w:num="1"/>
        </w:sectPr>
      </w:pPr>
    </w:p>
    <w:p>
      <w:pPr>
        <w:pStyle w:val="2"/>
        <w:spacing w:before="5"/>
        <w:rPr>
          <w:rFonts w:ascii="仿宋" w:hAnsi="仿宋" w:eastAsia="仿宋" w:cs="仿宋"/>
          <w:color w:val="auto"/>
          <w:sz w:val="15"/>
          <w:highlight w:val="none"/>
        </w:rPr>
      </w:pPr>
    </w:p>
    <w:p>
      <w:pPr>
        <w:pStyle w:val="22"/>
        <w:numPr>
          <w:ilvl w:val="0"/>
          <w:numId w:val="5"/>
        </w:numPr>
        <w:tabs>
          <w:tab w:val="left" w:pos="980"/>
        </w:tabs>
        <w:spacing w:before="70"/>
        <w:ind w:firstLine="422"/>
        <w:rPr>
          <w:rFonts w:hint="default" w:ascii="仿宋" w:hAnsi="仿宋" w:eastAsia="仿宋" w:cs="仿宋"/>
          <w:b/>
          <w:color w:val="auto"/>
          <w:highlight w:val="none"/>
        </w:rPr>
      </w:pPr>
      <w:r>
        <w:rPr>
          <w:rFonts w:ascii="仿宋" w:hAnsi="仿宋" w:eastAsia="仿宋" w:cs="仿宋"/>
          <w:b/>
          <w:color w:val="auto"/>
          <w:highlight w:val="none"/>
        </w:rPr>
        <w:t>合同生效及其他</w:t>
      </w:r>
    </w:p>
    <w:p>
      <w:pPr>
        <w:pStyle w:val="22"/>
        <w:numPr>
          <w:ilvl w:val="1"/>
          <w:numId w:val="5"/>
        </w:numPr>
        <w:tabs>
          <w:tab w:val="left" w:pos="1146"/>
        </w:tabs>
        <w:spacing w:before="131"/>
        <w:ind w:left="1145" w:firstLine="420"/>
        <w:rPr>
          <w:rFonts w:hint="default" w:ascii="仿宋" w:hAnsi="仿宋" w:eastAsia="仿宋" w:cs="仿宋"/>
          <w:color w:val="auto"/>
          <w:highlight w:val="none"/>
        </w:rPr>
      </w:pPr>
      <w:r>
        <w:rPr>
          <w:rFonts w:ascii="仿宋" w:hAnsi="仿宋" w:eastAsia="仿宋" w:cs="仿宋"/>
          <w:color w:val="auto"/>
          <w:highlight w:val="none"/>
        </w:rPr>
        <w:t>本合同应在双方签字并加盖双方公章和买方收到卖方提交的履约保证金后生效。</w:t>
      </w:r>
    </w:p>
    <w:p>
      <w:pPr>
        <w:pStyle w:val="22"/>
        <w:numPr>
          <w:ilvl w:val="1"/>
          <w:numId w:val="5"/>
        </w:numPr>
        <w:tabs>
          <w:tab w:val="left" w:pos="1146"/>
        </w:tabs>
        <w:spacing w:before="132"/>
        <w:ind w:left="1145" w:firstLine="420"/>
        <w:rPr>
          <w:rFonts w:hint="default" w:ascii="仿宋" w:hAnsi="仿宋" w:eastAsia="仿宋" w:cs="仿宋"/>
          <w:color w:val="auto"/>
          <w:highlight w:val="none"/>
        </w:rPr>
      </w:pPr>
      <w:r>
        <w:rPr>
          <w:rFonts w:ascii="仿宋" w:hAnsi="仿宋" w:eastAsia="仿宋" w:cs="仿宋"/>
          <w:color w:val="auto"/>
          <w:highlight w:val="none"/>
        </w:rPr>
        <w:t>下述合同附件为本合同不可分割的部分并与本合同具有同等效力：</w:t>
      </w:r>
    </w:p>
    <w:p>
      <w:pPr>
        <w:pStyle w:val="22"/>
        <w:numPr>
          <w:ilvl w:val="2"/>
          <w:numId w:val="5"/>
        </w:numPr>
        <w:tabs>
          <w:tab w:val="left" w:pos="1879"/>
          <w:tab w:val="left" w:pos="1880"/>
        </w:tabs>
        <w:spacing w:before="129"/>
        <w:ind w:left="1880" w:firstLine="420"/>
        <w:rPr>
          <w:rFonts w:hint="default" w:ascii="仿宋" w:hAnsi="仿宋" w:eastAsia="仿宋" w:cs="仿宋"/>
          <w:color w:val="auto"/>
          <w:highlight w:val="none"/>
        </w:rPr>
      </w:pPr>
      <w:r>
        <w:rPr>
          <w:rFonts w:ascii="仿宋" w:hAnsi="仿宋" w:eastAsia="仿宋" w:cs="仿宋"/>
          <w:color w:val="auto"/>
          <w:highlight w:val="none"/>
        </w:rPr>
        <w:t>供货范围及分项价格表（详投标文件）；</w:t>
      </w:r>
    </w:p>
    <w:p>
      <w:pPr>
        <w:pStyle w:val="22"/>
        <w:numPr>
          <w:ilvl w:val="2"/>
          <w:numId w:val="5"/>
        </w:numPr>
        <w:tabs>
          <w:tab w:val="left" w:pos="1879"/>
          <w:tab w:val="left" w:pos="1880"/>
        </w:tabs>
        <w:spacing w:before="132"/>
        <w:ind w:left="1880" w:firstLine="420"/>
        <w:rPr>
          <w:rFonts w:hint="default" w:ascii="仿宋" w:hAnsi="仿宋" w:eastAsia="仿宋" w:cs="仿宋"/>
          <w:color w:val="auto"/>
          <w:highlight w:val="none"/>
        </w:rPr>
      </w:pPr>
      <w:r>
        <w:rPr>
          <w:rFonts w:ascii="仿宋" w:hAnsi="仿宋" w:eastAsia="仿宋" w:cs="仿宋"/>
          <w:color w:val="auto"/>
          <w:highlight w:val="none"/>
        </w:rPr>
        <w:t>货物技术规格（详投标文件）；</w:t>
      </w:r>
    </w:p>
    <w:p>
      <w:pPr>
        <w:pStyle w:val="22"/>
        <w:numPr>
          <w:ilvl w:val="2"/>
          <w:numId w:val="5"/>
        </w:numPr>
        <w:tabs>
          <w:tab w:val="left" w:pos="1879"/>
          <w:tab w:val="left" w:pos="1880"/>
        </w:tabs>
        <w:spacing w:before="132"/>
        <w:ind w:left="1880" w:firstLine="420"/>
        <w:rPr>
          <w:rFonts w:hint="default" w:ascii="仿宋" w:hAnsi="仿宋" w:eastAsia="仿宋" w:cs="仿宋"/>
          <w:color w:val="auto"/>
          <w:highlight w:val="none"/>
        </w:rPr>
      </w:pPr>
      <w:r>
        <w:rPr>
          <w:rFonts w:ascii="仿宋" w:hAnsi="仿宋" w:eastAsia="仿宋" w:cs="仿宋"/>
          <w:color w:val="auto"/>
          <w:highlight w:val="none"/>
        </w:rPr>
        <w:t>招标文件（招标代理机构）、投标文件（中标人）、中标通知单。</w:t>
      </w:r>
    </w:p>
    <w:p>
      <w:pPr>
        <w:pStyle w:val="22"/>
        <w:numPr>
          <w:ilvl w:val="2"/>
          <w:numId w:val="5"/>
        </w:numPr>
        <w:tabs>
          <w:tab w:val="left" w:pos="1879"/>
          <w:tab w:val="left" w:pos="1880"/>
        </w:tabs>
        <w:spacing w:before="129"/>
        <w:ind w:left="1880" w:firstLine="420"/>
        <w:rPr>
          <w:rFonts w:hint="default" w:ascii="仿宋" w:hAnsi="仿宋" w:eastAsia="仿宋" w:cs="仿宋"/>
          <w:color w:val="auto"/>
          <w:highlight w:val="none"/>
        </w:rPr>
      </w:pPr>
      <w:r>
        <w:rPr>
          <w:rFonts w:ascii="仿宋" w:hAnsi="仿宋" w:eastAsia="仿宋" w:cs="仿宋"/>
          <w:color w:val="auto"/>
          <w:highlight w:val="none"/>
        </w:rPr>
        <w:t>法定代表人授权委托书（本合同如由被授权人签字时）</w:t>
      </w:r>
    </w:p>
    <w:p>
      <w:pPr>
        <w:pStyle w:val="22"/>
        <w:numPr>
          <w:ilvl w:val="1"/>
          <w:numId w:val="5"/>
        </w:numPr>
        <w:tabs>
          <w:tab w:val="left" w:pos="1146"/>
        </w:tabs>
        <w:spacing w:before="132" w:line="357" w:lineRule="auto"/>
        <w:ind w:left="620" w:right="521" w:firstLine="357"/>
        <w:rPr>
          <w:rFonts w:hint="default" w:ascii="仿宋" w:hAnsi="仿宋" w:eastAsia="仿宋" w:cs="仿宋"/>
          <w:color w:val="auto"/>
          <w:highlight w:val="none"/>
        </w:rPr>
      </w:pPr>
      <w:r>
        <w:rPr>
          <w:rFonts w:ascii="仿宋" w:hAnsi="仿宋" w:eastAsia="仿宋" w:cs="仿宋"/>
          <w:color w:val="auto"/>
          <w:spacing w:val="-10"/>
          <w:w w:val="95"/>
          <w:highlight w:val="none"/>
        </w:rPr>
        <w:t xml:space="preserve">本合同一式五份，买方、卖方、政府采购中心、永道工程咨询（江苏）有限公司各执一份，  </w:t>
      </w:r>
      <w:r>
        <w:rPr>
          <w:rFonts w:ascii="仿宋" w:hAnsi="仿宋" w:eastAsia="仿宋" w:cs="仿宋"/>
          <w:color w:val="auto"/>
          <w:spacing w:val="-10"/>
          <w:highlight w:val="none"/>
        </w:rPr>
        <w:t>均具有同等法律效力。</w:t>
      </w:r>
    </w:p>
    <w:p>
      <w:pPr>
        <w:autoSpaceDE w:val="0"/>
        <w:autoSpaceDN w:val="0"/>
        <w:spacing w:line="360" w:lineRule="auto"/>
        <w:ind w:left="380" w:firstLine="160"/>
        <w:rPr>
          <w:rFonts w:hint="default" w:ascii="仿宋" w:hAnsi="仿宋" w:eastAsia="仿宋" w:cs="仿宋"/>
          <w:color w:val="auto"/>
          <w:sz w:val="24"/>
          <w:szCs w:val="24"/>
          <w:highlight w:val="none"/>
          <w:lang w:val="zh-CN"/>
        </w:rPr>
      </w:pPr>
      <w:r>
        <w:rPr>
          <w:rFonts w:ascii="仿宋" w:hAnsi="仿宋" w:eastAsia="仿宋" w:cs="仿宋"/>
          <w:color w:val="auto"/>
          <w:spacing w:val="-10"/>
          <w:w w:val="95"/>
          <w:highlight w:val="none"/>
        </w:rPr>
        <w:t xml:space="preserve">本合同一式六份，买方、卖方、永道工程咨询（江苏）有限公司各执贰份，  </w:t>
      </w:r>
      <w:r>
        <w:rPr>
          <w:rFonts w:ascii="仿宋" w:hAnsi="仿宋" w:eastAsia="仿宋" w:cs="仿宋"/>
          <w:color w:val="auto"/>
          <w:spacing w:val="-10"/>
          <w:highlight w:val="none"/>
        </w:rPr>
        <w:t>均具有同等法律效力。</w:t>
      </w:r>
    </w:p>
    <w:p>
      <w:pPr>
        <w:autoSpaceDE w:val="0"/>
        <w:autoSpaceDN w:val="0"/>
        <w:spacing w:line="360" w:lineRule="auto"/>
        <w:ind w:left="380" w:firstLine="160"/>
        <w:rPr>
          <w:rFonts w:hint="default" w:ascii="仿宋" w:hAnsi="仿宋" w:eastAsia="仿宋" w:cs="仿宋"/>
          <w:color w:val="auto"/>
          <w:szCs w:val="21"/>
          <w:highlight w:val="none"/>
          <w:lang w:val="zh-CN"/>
        </w:rPr>
      </w:pPr>
      <w:r>
        <w:rPr>
          <w:rFonts w:ascii="仿宋" w:hAnsi="仿宋" w:eastAsia="仿宋" w:cs="仿宋"/>
          <w:color w:val="auto"/>
          <w:szCs w:val="21"/>
          <w:highlight w:val="none"/>
          <w:lang w:val="zh-CN"/>
        </w:rPr>
        <w:t>甲方：</w:t>
      </w:r>
      <w:r>
        <w:rPr>
          <w:rFonts w:ascii="仿宋" w:hAnsi="仿宋" w:eastAsia="仿宋" w:cs="仿宋"/>
          <w:color w:val="auto"/>
          <w:szCs w:val="21"/>
          <w:highlight w:val="none"/>
        </w:rPr>
        <w:t xml:space="preserve">                                 </w:t>
      </w:r>
      <w:r>
        <w:rPr>
          <w:rFonts w:ascii="仿宋" w:hAnsi="仿宋" w:eastAsia="仿宋" w:cs="仿宋"/>
          <w:color w:val="auto"/>
          <w:szCs w:val="21"/>
          <w:highlight w:val="none"/>
          <w:lang w:val="zh-CN"/>
        </w:rPr>
        <w:t>乙方：</w:t>
      </w:r>
    </w:p>
    <w:p>
      <w:pPr>
        <w:autoSpaceDE w:val="0"/>
        <w:autoSpaceDN w:val="0"/>
        <w:spacing w:line="360" w:lineRule="auto"/>
        <w:ind w:left="380" w:firstLine="160"/>
        <w:rPr>
          <w:rFonts w:hint="default" w:ascii="仿宋" w:hAnsi="仿宋" w:eastAsia="仿宋" w:cs="仿宋"/>
          <w:color w:val="auto"/>
          <w:szCs w:val="21"/>
          <w:highlight w:val="none"/>
        </w:rPr>
      </w:pPr>
      <w:r>
        <w:rPr>
          <w:rFonts w:ascii="仿宋" w:hAnsi="仿宋" w:eastAsia="仿宋" w:cs="仿宋"/>
          <w:color w:val="auto"/>
          <w:szCs w:val="21"/>
          <w:highlight w:val="none"/>
          <w:lang w:val="zh-CN"/>
        </w:rPr>
        <w:t>单位名称</w:t>
      </w:r>
      <w:r>
        <w:rPr>
          <w:rFonts w:ascii="仿宋" w:hAnsi="仿宋" w:eastAsia="仿宋" w:cs="仿宋"/>
          <w:color w:val="auto"/>
          <w:szCs w:val="21"/>
          <w:highlight w:val="none"/>
        </w:rPr>
        <w:t>(</w:t>
      </w:r>
      <w:r>
        <w:rPr>
          <w:rFonts w:ascii="仿宋" w:hAnsi="仿宋" w:eastAsia="仿宋" w:cs="仿宋"/>
          <w:color w:val="auto"/>
          <w:szCs w:val="21"/>
          <w:highlight w:val="none"/>
          <w:lang w:val="zh-CN"/>
        </w:rPr>
        <w:t>公章</w:t>
      </w:r>
      <w:r>
        <w:rPr>
          <w:rFonts w:ascii="仿宋" w:hAnsi="仿宋" w:eastAsia="仿宋" w:cs="仿宋"/>
          <w:color w:val="auto"/>
          <w:szCs w:val="21"/>
          <w:highlight w:val="none"/>
        </w:rPr>
        <w:t>)</w:t>
      </w:r>
      <w:r>
        <w:rPr>
          <w:rFonts w:ascii="仿宋" w:hAnsi="仿宋" w:eastAsia="仿宋" w:cs="仿宋"/>
          <w:color w:val="auto"/>
          <w:szCs w:val="21"/>
          <w:highlight w:val="none"/>
          <w:lang w:val="zh-CN"/>
        </w:rPr>
        <w:t>：</w:t>
      </w:r>
      <w:r>
        <w:rPr>
          <w:rFonts w:ascii="仿宋" w:hAnsi="仿宋" w:eastAsia="仿宋" w:cs="仿宋"/>
          <w:color w:val="auto"/>
          <w:szCs w:val="21"/>
          <w:highlight w:val="none"/>
        </w:rPr>
        <w:t xml:space="preserve">                       </w:t>
      </w:r>
      <w:r>
        <w:rPr>
          <w:rFonts w:ascii="仿宋" w:hAnsi="仿宋" w:eastAsia="仿宋" w:cs="仿宋"/>
          <w:color w:val="auto"/>
          <w:szCs w:val="21"/>
          <w:highlight w:val="none"/>
          <w:lang w:val="zh-CN"/>
        </w:rPr>
        <w:t>单位名称</w:t>
      </w:r>
      <w:r>
        <w:rPr>
          <w:rFonts w:ascii="仿宋" w:hAnsi="仿宋" w:eastAsia="仿宋" w:cs="仿宋"/>
          <w:color w:val="auto"/>
          <w:szCs w:val="21"/>
          <w:highlight w:val="none"/>
        </w:rPr>
        <w:t>(</w:t>
      </w:r>
      <w:r>
        <w:rPr>
          <w:rFonts w:ascii="仿宋" w:hAnsi="仿宋" w:eastAsia="仿宋" w:cs="仿宋"/>
          <w:color w:val="auto"/>
          <w:szCs w:val="21"/>
          <w:highlight w:val="none"/>
          <w:lang w:val="zh-CN"/>
        </w:rPr>
        <w:t>公章</w:t>
      </w:r>
      <w:r>
        <w:rPr>
          <w:rFonts w:ascii="仿宋" w:hAnsi="仿宋" w:eastAsia="仿宋" w:cs="仿宋"/>
          <w:color w:val="auto"/>
          <w:szCs w:val="21"/>
          <w:highlight w:val="none"/>
        </w:rPr>
        <w:t>)</w:t>
      </w:r>
      <w:r>
        <w:rPr>
          <w:rFonts w:ascii="仿宋" w:hAnsi="仿宋" w:eastAsia="仿宋" w:cs="仿宋"/>
          <w:color w:val="auto"/>
          <w:szCs w:val="21"/>
          <w:highlight w:val="none"/>
          <w:lang w:val="zh-CN"/>
        </w:rPr>
        <w:t>：</w:t>
      </w:r>
    </w:p>
    <w:p>
      <w:pPr>
        <w:autoSpaceDE w:val="0"/>
        <w:autoSpaceDN w:val="0"/>
        <w:spacing w:line="360" w:lineRule="auto"/>
        <w:ind w:left="380" w:firstLine="160"/>
        <w:rPr>
          <w:rFonts w:hint="default" w:ascii="仿宋" w:hAnsi="仿宋" w:eastAsia="仿宋" w:cs="仿宋"/>
          <w:color w:val="auto"/>
          <w:szCs w:val="21"/>
          <w:highlight w:val="none"/>
        </w:rPr>
      </w:pPr>
      <w:r>
        <w:rPr>
          <w:rFonts w:ascii="仿宋" w:hAnsi="仿宋" w:eastAsia="仿宋" w:cs="仿宋"/>
          <w:color w:val="auto"/>
          <w:szCs w:val="21"/>
          <w:highlight w:val="none"/>
          <w:lang w:val="zh-CN"/>
        </w:rPr>
        <w:t>法定代表人或其授权代表（签字）：</w:t>
      </w:r>
      <w:r>
        <w:rPr>
          <w:rFonts w:ascii="仿宋" w:hAnsi="仿宋" w:eastAsia="仿宋" w:cs="仿宋"/>
          <w:color w:val="auto"/>
          <w:szCs w:val="21"/>
          <w:highlight w:val="none"/>
        </w:rPr>
        <w:t xml:space="preserve">      </w:t>
      </w:r>
      <w:r>
        <w:rPr>
          <w:rFonts w:ascii="仿宋" w:hAnsi="仿宋" w:eastAsia="仿宋" w:cs="仿宋"/>
          <w:color w:val="auto"/>
          <w:szCs w:val="21"/>
          <w:highlight w:val="none"/>
          <w:lang w:val="zh-CN"/>
        </w:rPr>
        <w:t>法定代表人或其授权代表（签字）：</w:t>
      </w:r>
    </w:p>
    <w:p>
      <w:pPr>
        <w:autoSpaceDE w:val="0"/>
        <w:autoSpaceDN w:val="0"/>
        <w:spacing w:line="360" w:lineRule="auto"/>
        <w:ind w:left="170" w:leftChars="81" w:firstLine="4231" w:firstLineChars="2015"/>
        <w:rPr>
          <w:rFonts w:hint="default" w:ascii="仿宋" w:hAnsi="仿宋" w:eastAsia="仿宋" w:cs="仿宋"/>
          <w:color w:val="auto"/>
          <w:szCs w:val="21"/>
          <w:highlight w:val="none"/>
          <w:lang w:val="zh-CN"/>
        </w:rPr>
      </w:pPr>
      <w:r>
        <w:rPr>
          <w:rFonts w:ascii="仿宋" w:hAnsi="仿宋" w:eastAsia="仿宋" w:cs="仿宋"/>
          <w:color w:val="auto"/>
          <w:szCs w:val="21"/>
          <w:highlight w:val="none"/>
          <w:lang w:val="zh-CN"/>
        </w:rPr>
        <w:t>开户银行：</w:t>
      </w:r>
    </w:p>
    <w:p>
      <w:pPr>
        <w:autoSpaceDE w:val="0"/>
        <w:autoSpaceDN w:val="0"/>
        <w:spacing w:line="360" w:lineRule="auto"/>
        <w:ind w:left="170" w:leftChars="81" w:firstLine="4231" w:firstLineChars="2015"/>
        <w:rPr>
          <w:rFonts w:hint="default" w:ascii="仿宋" w:hAnsi="仿宋" w:eastAsia="仿宋" w:cs="仿宋"/>
          <w:color w:val="auto"/>
          <w:szCs w:val="21"/>
          <w:highlight w:val="none"/>
        </w:rPr>
      </w:pPr>
      <w:r>
        <w:rPr>
          <w:rFonts w:ascii="仿宋" w:hAnsi="仿宋" w:eastAsia="仿宋" w:cs="仿宋"/>
          <w:color w:val="auto"/>
          <w:szCs w:val="21"/>
          <w:highlight w:val="none"/>
          <w:lang w:val="zh-CN"/>
        </w:rPr>
        <w:t>账号：</w:t>
      </w:r>
    </w:p>
    <w:p>
      <w:pPr>
        <w:autoSpaceDE w:val="0"/>
        <w:autoSpaceDN w:val="0"/>
        <w:spacing w:line="360" w:lineRule="auto"/>
        <w:ind w:left="380" w:firstLine="160"/>
        <w:rPr>
          <w:rFonts w:hint="default" w:ascii="仿宋" w:hAnsi="仿宋" w:eastAsia="仿宋" w:cs="仿宋"/>
          <w:color w:val="auto"/>
          <w:szCs w:val="21"/>
          <w:highlight w:val="none"/>
        </w:rPr>
      </w:pPr>
      <w:r>
        <w:rPr>
          <w:rFonts w:ascii="仿宋" w:hAnsi="仿宋" w:eastAsia="仿宋" w:cs="仿宋"/>
          <w:color w:val="auto"/>
          <w:szCs w:val="21"/>
          <w:highlight w:val="none"/>
          <w:lang w:val="zh-CN"/>
        </w:rPr>
        <w:t>联系电话：</w:t>
      </w:r>
      <w:r>
        <w:rPr>
          <w:rFonts w:ascii="仿宋" w:hAnsi="仿宋" w:eastAsia="仿宋" w:cs="仿宋"/>
          <w:color w:val="auto"/>
          <w:szCs w:val="21"/>
          <w:highlight w:val="none"/>
        </w:rPr>
        <w:t xml:space="preserve">                             联系</w:t>
      </w:r>
      <w:r>
        <w:rPr>
          <w:rFonts w:ascii="仿宋" w:hAnsi="仿宋" w:eastAsia="仿宋" w:cs="仿宋"/>
          <w:color w:val="auto"/>
          <w:szCs w:val="21"/>
          <w:highlight w:val="none"/>
          <w:lang w:val="zh-CN"/>
        </w:rPr>
        <w:t>电话：</w:t>
      </w:r>
    </w:p>
    <w:p>
      <w:pPr>
        <w:autoSpaceDE w:val="0"/>
        <w:autoSpaceDN w:val="0"/>
        <w:spacing w:line="360" w:lineRule="auto"/>
        <w:ind w:left="380" w:firstLine="160"/>
        <w:rPr>
          <w:rFonts w:hint="default" w:ascii="仿宋" w:hAnsi="仿宋" w:eastAsia="仿宋" w:cs="仿宋"/>
          <w:color w:val="auto"/>
          <w:szCs w:val="21"/>
          <w:highlight w:val="none"/>
          <w:lang w:val="zh-CN"/>
        </w:rPr>
      </w:pPr>
      <w:r>
        <w:rPr>
          <w:rFonts w:ascii="仿宋" w:hAnsi="仿宋" w:eastAsia="仿宋" w:cs="仿宋"/>
          <w:color w:val="auto"/>
          <w:szCs w:val="21"/>
          <w:highlight w:val="none"/>
          <w:lang w:val="zh-CN"/>
        </w:rPr>
        <w:t>签订日期：                             签订日期：</w:t>
      </w:r>
    </w:p>
    <w:p>
      <w:pPr>
        <w:autoSpaceDE w:val="0"/>
        <w:autoSpaceDN w:val="0"/>
        <w:spacing w:line="360" w:lineRule="auto"/>
        <w:ind w:left="380" w:firstLine="160"/>
        <w:rPr>
          <w:rFonts w:hint="default" w:ascii="仿宋" w:hAnsi="仿宋" w:eastAsia="仿宋" w:cs="仿宋"/>
          <w:color w:val="auto"/>
          <w:sz w:val="24"/>
          <w:szCs w:val="24"/>
          <w:highlight w:val="none"/>
          <w:lang w:val="zh-CN"/>
        </w:rPr>
      </w:pPr>
    </w:p>
    <w:p>
      <w:pPr>
        <w:autoSpaceDE w:val="0"/>
        <w:autoSpaceDN w:val="0"/>
        <w:spacing w:line="360" w:lineRule="auto"/>
        <w:jc w:val="center"/>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注：本合同为简易版本格式，最终以招标人与中标人协商签订的供货合同为准。</w:t>
      </w:r>
    </w:p>
    <w:p>
      <w:pPr>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附件：政府采购履约验收书参考样本（</w:t>
      </w:r>
      <w:r>
        <w:rPr>
          <w:rFonts w:ascii="仿宋" w:hAnsi="仿宋" w:eastAsia="仿宋" w:cs="仿宋"/>
          <w:color w:val="auto"/>
          <w:sz w:val="24"/>
          <w:szCs w:val="24"/>
          <w:highlight w:val="none"/>
          <w:lang w:val="zh-CN"/>
        </w:rPr>
        <w:t>验收书一式</w:t>
      </w:r>
      <w:r>
        <w:rPr>
          <w:rFonts w:ascii="仿宋" w:hAnsi="仿宋" w:eastAsia="仿宋" w:cs="仿宋"/>
          <w:color w:val="auto"/>
          <w:sz w:val="24"/>
          <w:szCs w:val="24"/>
          <w:highlight w:val="none"/>
          <w:u w:val="single"/>
          <w:lang w:val="zh-CN"/>
        </w:rPr>
        <w:t xml:space="preserve"> 叁 </w:t>
      </w:r>
      <w:r>
        <w:rPr>
          <w:rFonts w:ascii="仿宋" w:hAnsi="仿宋" w:eastAsia="仿宋" w:cs="仿宋"/>
          <w:color w:val="auto"/>
          <w:sz w:val="24"/>
          <w:szCs w:val="24"/>
          <w:highlight w:val="none"/>
          <w:lang w:val="zh-CN"/>
        </w:rPr>
        <w:t>份，甲方</w:t>
      </w:r>
      <w:r>
        <w:rPr>
          <w:rFonts w:ascii="仿宋" w:hAnsi="仿宋" w:eastAsia="仿宋" w:cs="仿宋"/>
          <w:color w:val="auto"/>
          <w:sz w:val="24"/>
          <w:szCs w:val="24"/>
          <w:highlight w:val="none"/>
          <w:u w:val="single"/>
          <w:lang w:val="zh-CN"/>
        </w:rPr>
        <w:t xml:space="preserve"> 壹 </w:t>
      </w:r>
      <w:r>
        <w:rPr>
          <w:rFonts w:ascii="仿宋" w:hAnsi="仿宋" w:eastAsia="仿宋" w:cs="仿宋"/>
          <w:color w:val="auto"/>
          <w:sz w:val="24"/>
          <w:szCs w:val="24"/>
          <w:highlight w:val="none"/>
          <w:lang w:val="zh-CN"/>
        </w:rPr>
        <w:t>份，乙方</w:t>
      </w:r>
      <w:r>
        <w:rPr>
          <w:rFonts w:ascii="仿宋" w:hAnsi="仿宋" w:eastAsia="仿宋" w:cs="仿宋"/>
          <w:color w:val="auto"/>
          <w:sz w:val="24"/>
          <w:szCs w:val="24"/>
          <w:highlight w:val="none"/>
          <w:u w:val="single"/>
          <w:lang w:val="zh-CN"/>
        </w:rPr>
        <w:t xml:space="preserve">壹 </w:t>
      </w:r>
      <w:r>
        <w:rPr>
          <w:rFonts w:ascii="仿宋" w:hAnsi="仿宋" w:eastAsia="仿宋" w:cs="仿宋"/>
          <w:color w:val="auto"/>
          <w:sz w:val="24"/>
          <w:szCs w:val="24"/>
          <w:highlight w:val="none"/>
          <w:lang w:val="zh-CN"/>
        </w:rPr>
        <w:t>份，招标代理机构</w:t>
      </w:r>
      <w:r>
        <w:rPr>
          <w:rFonts w:ascii="仿宋" w:hAnsi="仿宋" w:eastAsia="仿宋" w:cs="仿宋"/>
          <w:color w:val="auto"/>
          <w:sz w:val="24"/>
          <w:szCs w:val="24"/>
          <w:highlight w:val="none"/>
          <w:u w:val="single"/>
          <w:lang w:val="zh-CN"/>
        </w:rPr>
        <w:t xml:space="preserve"> 壹 </w:t>
      </w:r>
      <w:r>
        <w:rPr>
          <w:rFonts w:ascii="仿宋" w:hAnsi="仿宋" w:eastAsia="仿宋" w:cs="仿宋"/>
          <w:color w:val="auto"/>
          <w:sz w:val="24"/>
          <w:szCs w:val="24"/>
          <w:highlight w:val="none"/>
          <w:lang w:val="zh-CN"/>
        </w:rPr>
        <w:t>份，对应项目具体验收事项选择模板</w:t>
      </w:r>
      <w:r>
        <w:rPr>
          <w:rFonts w:ascii="仿宋" w:hAnsi="仿宋" w:eastAsia="仿宋" w:cs="仿宋"/>
          <w:b/>
          <w:bCs/>
          <w:color w:val="auto"/>
          <w:sz w:val="24"/>
          <w:szCs w:val="24"/>
          <w:highlight w:val="none"/>
          <w:lang w:val="zh-CN"/>
        </w:rPr>
        <w:t>）</w:t>
      </w:r>
    </w:p>
    <w:p>
      <w:pPr>
        <w:rPr>
          <w:rFonts w:hint="default" w:ascii="仿宋" w:hAnsi="仿宋" w:eastAsia="仿宋" w:cs="仿宋"/>
          <w:color w:val="auto"/>
          <w:sz w:val="32"/>
          <w:highlight w:val="none"/>
        </w:rPr>
      </w:pPr>
      <w:r>
        <w:rPr>
          <w:rFonts w:ascii="仿宋" w:hAnsi="仿宋" w:eastAsia="仿宋" w:cs="仿宋"/>
          <w:color w:val="auto"/>
          <w:sz w:val="32"/>
          <w:highlight w:val="none"/>
        </w:rPr>
        <w:br w:type="page"/>
      </w:r>
      <w:r>
        <w:rPr>
          <w:rFonts w:ascii="仿宋" w:hAnsi="仿宋" w:eastAsia="仿宋" w:cs="仿宋"/>
          <w:color w:val="auto"/>
          <w:sz w:val="32"/>
          <w:highlight w:val="none"/>
        </w:rPr>
        <w:t>附件1</w:t>
      </w:r>
    </w:p>
    <w:p>
      <w:pPr>
        <w:spacing w:line="420" w:lineRule="exact"/>
        <w:jc w:val="left"/>
        <w:textAlignment w:val="center"/>
        <w:rPr>
          <w:rFonts w:hint="default" w:ascii="仿宋" w:hAnsi="仿宋" w:eastAsia="仿宋" w:cs="仿宋"/>
          <w:color w:val="auto"/>
          <w:sz w:val="36"/>
          <w:szCs w:val="36"/>
          <w:highlight w:val="none"/>
        </w:rPr>
      </w:pPr>
      <w:r>
        <w:rPr>
          <w:rFonts w:ascii="仿宋" w:hAnsi="仿宋" w:eastAsia="仿宋" w:cs="仿宋"/>
          <w:color w:val="auto"/>
          <w:sz w:val="36"/>
          <w:szCs w:val="36"/>
          <w:highlight w:val="none"/>
        </w:rPr>
        <w:t>政府采购履约验收书参考样本（货物类）</w:t>
      </w:r>
    </w:p>
    <w:tbl>
      <w:tblPr>
        <w:tblStyle w:val="16"/>
        <w:tblW w:w="99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1431"/>
        <w:gridCol w:w="1013"/>
        <w:gridCol w:w="1181"/>
        <w:gridCol w:w="1132"/>
        <w:gridCol w:w="828"/>
        <w:gridCol w:w="140"/>
        <w:gridCol w:w="1009"/>
        <w:gridCol w:w="1009"/>
        <w:gridCol w:w="1023"/>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24" w:hRule="atLeast"/>
          <w:jc w:val="center"/>
        </w:trPr>
        <w:tc>
          <w:tcPr>
            <w:tcW w:w="1431"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采购单位</w:t>
            </w:r>
          </w:p>
        </w:tc>
        <w:tc>
          <w:tcPr>
            <w:tcW w:w="2194" w:type="dxa"/>
            <w:gridSpan w:val="2"/>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项目名称</w:t>
            </w:r>
          </w:p>
        </w:tc>
        <w:tc>
          <w:tcPr>
            <w:tcW w:w="1977" w:type="dxa"/>
            <w:gridSpan w:val="3"/>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p>
        </w:tc>
        <w:tc>
          <w:tcPr>
            <w:tcW w:w="1009"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合同名称</w:t>
            </w:r>
          </w:p>
        </w:tc>
        <w:tc>
          <w:tcPr>
            <w:tcW w:w="2223" w:type="dxa"/>
            <w:gridSpan w:val="2"/>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24" w:hRule="atLeast"/>
          <w:jc w:val="center"/>
        </w:trPr>
        <w:tc>
          <w:tcPr>
            <w:tcW w:w="1431"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供应商</w:t>
            </w:r>
          </w:p>
        </w:tc>
        <w:tc>
          <w:tcPr>
            <w:tcW w:w="2194" w:type="dxa"/>
            <w:gridSpan w:val="2"/>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项目及合同编号</w:t>
            </w:r>
          </w:p>
        </w:tc>
        <w:tc>
          <w:tcPr>
            <w:tcW w:w="1977" w:type="dxa"/>
            <w:gridSpan w:val="3"/>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p>
        </w:tc>
        <w:tc>
          <w:tcPr>
            <w:tcW w:w="1009"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合同金额</w:t>
            </w:r>
          </w:p>
        </w:tc>
        <w:tc>
          <w:tcPr>
            <w:tcW w:w="2223" w:type="dxa"/>
            <w:gridSpan w:val="2"/>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24" w:hRule="atLeast"/>
          <w:jc w:val="center"/>
        </w:trPr>
        <w:tc>
          <w:tcPr>
            <w:tcW w:w="1431"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验收时间</w:t>
            </w:r>
          </w:p>
        </w:tc>
        <w:tc>
          <w:tcPr>
            <w:tcW w:w="2194" w:type="dxa"/>
            <w:gridSpan w:val="2"/>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验收地点</w:t>
            </w:r>
          </w:p>
        </w:tc>
        <w:tc>
          <w:tcPr>
            <w:tcW w:w="1977" w:type="dxa"/>
            <w:gridSpan w:val="3"/>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p>
        </w:tc>
        <w:tc>
          <w:tcPr>
            <w:tcW w:w="1009"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验收组织形式</w:t>
            </w:r>
          </w:p>
        </w:tc>
        <w:tc>
          <w:tcPr>
            <w:tcW w:w="2223" w:type="dxa"/>
            <w:gridSpan w:val="2"/>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□自行简易验收</w:t>
            </w:r>
          </w:p>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□验收小组验收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24" w:hRule="atLeast"/>
          <w:jc w:val="center"/>
        </w:trPr>
        <w:tc>
          <w:tcPr>
            <w:tcW w:w="1431"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分期验收</w:t>
            </w:r>
          </w:p>
        </w:tc>
        <w:tc>
          <w:tcPr>
            <w:tcW w:w="2194" w:type="dxa"/>
            <w:gridSpan w:val="2"/>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是□   否□</w:t>
            </w:r>
          </w:p>
        </w:tc>
        <w:tc>
          <w:tcPr>
            <w:tcW w:w="1132"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分期情况</w:t>
            </w:r>
          </w:p>
        </w:tc>
        <w:tc>
          <w:tcPr>
            <w:tcW w:w="5209" w:type="dxa"/>
            <w:gridSpan w:val="6"/>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共分   期，此为第   期验收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24" w:hRule="atLeast"/>
          <w:jc w:val="center"/>
        </w:trPr>
        <w:tc>
          <w:tcPr>
            <w:tcW w:w="1431" w:type="dxa"/>
            <w:vMerge w:val="restart"/>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验收内容</w:t>
            </w:r>
          </w:p>
        </w:tc>
        <w:tc>
          <w:tcPr>
            <w:tcW w:w="1013"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货物清单</w:t>
            </w:r>
          </w:p>
        </w:tc>
        <w:tc>
          <w:tcPr>
            <w:tcW w:w="1181"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品牌、型号、规格、数量及外观质量</w:t>
            </w:r>
          </w:p>
        </w:tc>
        <w:tc>
          <w:tcPr>
            <w:tcW w:w="1132"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技术、性能</w:t>
            </w:r>
          </w:p>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指标</w:t>
            </w:r>
          </w:p>
        </w:tc>
        <w:tc>
          <w:tcPr>
            <w:tcW w:w="968" w:type="dxa"/>
            <w:gridSpan w:val="2"/>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运行状况及安装调试</w:t>
            </w:r>
          </w:p>
        </w:tc>
        <w:tc>
          <w:tcPr>
            <w:tcW w:w="1009"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质量证明</w:t>
            </w:r>
          </w:p>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文件</w:t>
            </w:r>
          </w:p>
        </w:tc>
        <w:tc>
          <w:tcPr>
            <w:tcW w:w="1009"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售后服务</w:t>
            </w:r>
          </w:p>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承诺</w:t>
            </w:r>
          </w:p>
        </w:tc>
        <w:tc>
          <w:tcPr>
            <w:tcW w:w="1023"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安全标准</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合同履约时间、地点、方式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24" w:hRule="atLeast"/>
          <w:jc w:val="center"/>
        </w:trPr>
        <w:tc>
          <w:tcPr>
            <w:tcW w:w="143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420" w:lineRule="exact"/>
              <w:jc w:val="left"/>
              <w:textAlignment w:val="center"/>
              <w:rPr>
                <w:rFonts w:hint="default" w:ascii="仿宋" w:hAnsi="仿宋" w:eastAsia="仿宋" w:cs="仿宋"/>
                <w:color w:val="auto"/>
                <w:szCs w:val="21"/>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合  格□</w:t>
            </w:r>
          </w:p>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不合格□</w:t>
            </w:r>
          </w:p>
        </w:tc>
        <w:tc>
          <w:tcPr>
            <w:tcW w:w="1181"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合  格□</w:t>
            </w:r>
          </w:p>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不合格□</w:t>
            </w:r>
          </w:p>
        </w:tc>
        <w:tc>
          <w:tcPr>
            <w:tcW w:w="1132"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合  格□</w:t>
            </w:r>
          </w:p>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不合格□</w:t>
            </w:r>
          </w:p>
        </w:tc>
        <w:tc>
          <w:tcPr>
            <w:tcW w:w="968" w:type="dxa"/>
            <w:gridSpan w:val="2"/>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合  格□</w:t>
            </w:r>
          </w:p>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不合格□</w:t>
            </w:r>
          </w:p>
        </w:tc>
        <w:tc>
          <w:tcPr>
            <w:tcW w:w="1009"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合  格□</w:t>
            </w:r>
          </w:p>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不合格□</w:t>
            </w:r>
          </w:p>
        </w:tc>
        <w:tc>
          <w:tcPr>
            <w:tcW w:w="1009"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合  格□</w:t>
            </w:r>
          </w:p>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不合格□</w:t>
            </w:r>
          </w:p>
        </w:tc>
        <w:tc>
          <w:tcPr>
            <w:tcW w:w="1023"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合  格□</w:t>
            </w:r>
          </w:p>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不合格□</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合  格□</w:t>
            </w:r>
          </w:p>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 xml:space="preserve"> 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24" w:hRule="atLeast"/>
          <w:jc w:val="center"/>
        </w:trPr>
        <w:tc>
          <w:tcPr>
            <w:tcW w:w="1431"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专业检测机构情况说明</w:t>
            </w:r>
          </w:p>
        </w:tc>
        <w:tc>
          <w:tcPr>
            <w:tcW w:w="8535" w:type="dxa"/>
            <w:gridSpan w:val="9"/>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24" w:hRule="atLeast"/>
          <w:jc w:val="center"/>
        </w:trPr>
        <w:tc>
          <w:tcPr>
            <w:tcW w:w="1431"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存在问题</w:t>
            </w:r>
          </w:p>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和改进意见</w:t>
            </w:r>
          </w:p>
        </w:tc>
        <w:tc>
          <w:tcPr>
            <w:tcW w:w="8535" w:type="dxa"/>
            <w:gridSpan w:val="9"/>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24" w:hRule="atLeast"/>
          <w:jc w:val="center"/>
        </w:trPr>
        <w:tc>
          <w:tcPr>
            <w:tcW w:w="1431"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最终结论</w:t>
            </w:r>
          </w:p>
        </w:tc>
        <w:tc>
          <w:tcPr>
            <w:tcW w:w="8535" w:type="dxa"/>
            <w:gridSpan w:val="9"/>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合  格□                              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24" w:hRule="atLeast"/>
          <w:jc w:val="center"/>
        </w:trPr>
        <w:tc>
          <w:tcPr>
            <w:tcW w:w="1431" w:type="dxa"/>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验收小组</w:t>
            </w:r>
          </w:p>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成员签字</w:t>
            </w:r>
          </w:p>
        </w:tc>
        <w:tc>
          <w:tcPr>
            <w:tcW w:w="8535" w:type="dxa"/>
            <w:gridSpan w:val="9"/>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24" w:hRule="atLeast"/>
          <w:jc w:val="center"/>
        </w:trPr>
        <w:tc>
          <w:tcPr>
            <w:tcW w:w="5585" w:type="dxa"/>
            <w:gridSpan w:val="5"/>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代理机构意见</w:t>
            </w:r>
          </w:p>
        </w:tc>
        <w:tc>
          <w:tcPr>
            <w:tcW w:w="4381" w:type="dxa"/>
            <w:gridSpan w:val="5"/>
            <w:tcBorders>
              <w:top w:val="single" w:color="auto" w:sz="4" w:space="0"/>
              <w:left w:val="single" w:color="auto" w:sz="4" w:space="0"/>
              <w:bottom w:val="single" w:color="auto" w:sz="4" w:space="0"/>
              <w:right w:val="single" w:color="auto" w:sz="4" w:space="0"/>
            </w:tcBorders>
            <w:noWrap w:val="0"/>
            <w:vAlign w:val="center"/>
          </w:tcPr>
          <w:p>
            <w:pPr>
              <w:spacing w:line="420" w:lineRule="exact"/>
              <w:jc w:val="lef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采购单位意见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24" w:hRule="atLeast"/>
          <w:jc w:val="center"/>
        </w:trPr>
        <w:tc>
          <w:tcPr>
            <w:tcW w:w="5585" w:type="dxa"/>
            <w:gridSpan w:val="5"/>
            <w:tcBorders>
              <w:top w:val="single" w:color="auto" w:sz="4" w:space="0"/>
              <w:left w:val="single" w:color="auto" w:sz="4" w:space="0"/>
              <w:bottom w:val="single" w:color="auto" w:sz="4" w:space="0"/>
              <w:right w:val="single" w:color="auto" w:sz="4" w:space="0"/>
            </w:tcBorders>
            <w:noWrap w:val="0"/>
            <w:vAlign w:val="center"/>
          </w:tcPr>
          <w:p>
            <w:pPr>
              <w:spacing w:line="420" w:lineRule="exac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 xml:space="preserve">                                                     </w:t>
            </w:r>
          </w:p>
          <w:p>
            <w:pPr>
              <w:spacing w:line="420" w:lineRule="exact"/>
              <w:jc w:val="left"/>
              <w:textAlignment w:val="center"/>
              <w:rPr>
                <w:rFonts w:hint="default" w:ascii="仿宋" w:hAnsi="仿宋" w:eastAsia="仿宋" w:cs="仿宋"/>
                <w:color w:val="auto"/>
                <w:szCs w:val="21"/>
                <w:highlight w:val="none"/>
              </w:rPr>
            </w:pPr>
          </w:p>
          <w:p>
            <w:pPr>
              <w:spacing w:line="420" w:lineRule="exac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经办人：          负责人：            （采购代理机构公章）</w:t>
            </w:r>
          </w:p>
        </w:tc>
        <w:tc>
          <w:tcPr>
            <w:tcW w:w="4381" w:type="dxa"/>
            <w:gridSpan w:val="5"/>
            <w:tcBorders>
              <w:top w:val="single" w:color="auto" w:sz="4" w:space="0"/>
              <w:left w:val="single" w:color="auto" w:sz="4" w:space="0"/>
              <w:bottom w:val="single" w:color="auto" w:sz="4" w:space="0"/>
              <w:right w:val="single" w:color="auto" w:sz="4" w:space="0"/>
            </w:tcBorders>
            <w:noWrap w:val="0"/>
            <w:vAlign w:val="center"/>
          </w:tcPr>
          <w:p>
            <w:pPr>
              <w:spacing w:line="420" w:lineRule="exac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 xml:space="preserve">                                                     </w:t>
            </w:r>
          </w:p>
          <w:p>
            <w:pPr>
              <w:spacing w:line="420" w:lineRule="exact"/>
              <w:textAlignment w:val="center"/>
              <w:rPr>
                <w:rFonts w:hint="default" w:ascii="仿宋" w:hAnsi="仿宋" w:eastAsia="仿宋" w:cs="仿宋"/>
                <w:color w:val="auto"/>
                <w:szCs w:val="21"/>
                <w:highlight w:val="none"/>
              </w:rPr>
            </w:pPr>
          </w:p>
          <w:p>
            <w:pPr>
              <w:spacing w:line="420" w:lineRule="exac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经办人：           负责人：             （采购单位公章）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24" w:hRule="atLeast"/>
          <w:jc w:val="center"/>
        </w:trPr>
        <w:tc>
          <w:tcPr>
            <w:tcW w:w="9966" w:type="dxa"/>
            <w:gridSpan w:val="10"/>
            <w:tcBorders>
              <w:top w:val="single" w:color="auto" w:sz="4" w:space="0"/>
              <w:left w:val="single" w:color="auto" w:sz="4" w:space="0"/>
              <w:bottom w:val="single" w:color="auto" w:sz="4" w:space="0"/>
              <w:right w:val="single" w:color="auto" w:sz="4" w:space="0"/>
            </w:tcBorders>
            <w:noWrap w:val="0"/>
            <w:vAlign w:val="center"/>
          </w:tcPr>
          <w:p>
            <w:pPr>
              <w:spacing w:line="420" w:lineRule="exac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供应商确认：</w:t>
            </w:r>
          </w:p>
          <w:p>
            <w:pPr>
              <w:spacing w:line="420" w:lineRule="exact"/>
              <w:textAlignment w:val="center"/>
              <w:rPr>
                <w:rFonts w:hint="default" w:ascii="仿宋" w:hAnsi="仿宋" w:eastAsia="仿宋" w:cs="仿宋"/>
                <w:color w:val="auto"/>
                <w:szCs w:val="21"/>
                <w:highlight w:val="none"/>
              </w:rPr>
            </w:pPr>
          </w:p>
          <w:p>
            <w:pPr>
              <w:spacing w:line="420" w:lineRule="exact"/>
              <w:textAlignment w:val="center"/>
              <w:rPr>
                <w:rFonts w:hint="default" w:ascii="仿宋" w:hAnsi="仿宋" w:eastAsia="仿宋" w:cs="仿宋"/>
                <w:color w:val="auto"/>
                <w:szCs w:val="21"/>
                <w:highlight w:val="none"/>
              </w:rPr>
            </w:pPr>
          </w:p>
          <w:p>
            <w:pPr>
              <w:spacing w:line="420" w:lineRule="exac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 xml:space="preserve">                                                                                   （单位公章或授权代表签字）</w:t>
            </w:r>
          </w:p>
        </w:tc>
      </w:tr>
    </w:tbl>
    <w:p>
      <w:pPr>
        <w:spacing w:line="420" w:lineRule="exac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说明: 1.该表为货物类项目履约验收的参考样表，采购人或采购代理机构可以根据工作实际进行调整。</w:t>
      </w:r>
    </w:p>
    <w:p>
      <w:pPr>
        <w:spacing w:line="420" w:lineRule="exact"/>
        <w:textAlignment w:val="center"/>
        <w:rPr>
          <w:rFonts w:hint="default" w:ascii="仿宋" w:hAnsi="仿宋" w:eastAsia="仿宋" w:cs="仿宋"/>
          <w:color w:val="auto"/>
          <w:szCs w:val="21"/>
          <w:highlight w:val="none"/>
        </w:rPr>
      </w:pPr>
      <w:r>
        <w:rPr>
          <w:rFonts w:ascii="仿宋" w:hAnsi="仿宋" w:eastAsia="仿宋" w:cs="仿宋"/>
          <w:color w:val="auto"/>
          <w:szCs w:val="21"/>
          <w:highlight w:val="none"/>
        </w:rPr>
        <w:t xml:space="preserve">     2. “采购代理机构意见”，履约验收工作由采购人自行组织的，无需填写该项内容及加盖公章。</w:t>
      </w:r>
    </w:p>
    <w:p>
      <w:pPr>
        <w:spacing w:line="420" w:lineRule="exact"/>
        <w:textAlignment w:val="center"/>
        <w:rPr>
          <w:rFonts w:hint="default" w:ascii="仿宋" w:hAnsi="仿宋" w:eastAsia="仿宋" w:cs="仿宋"/>
          <w:color w:val="auto"/>
          <w:highlight w:val="none"/>
          <w:lang w:val="zh-CN"/>
        </w:rPr>
        <w:sectPr>
          <w:footerReference r:id="rId9" w:type="first"/>
          <w:footerReference r:id="rId8" w:type="default"/>
          <w:pgSz w:w="11907" w:h="16840"/>
          <w:pgMar w:top="1599" w:right="1202" w:bottom="1440" w:left="1179" w:header="720" w:footer="720" w:gutter="0"/>
          <w:cols w:space="720" w:num="1"/>
          <w:titlePg/>
        </w:sectPr>
      </w:pPr>
    </w:p>
    <w:p>
      <w:pPr>
        <w:spacing w:line="420" w:lineRule="exact"/>
        <w:jc w:val="center"/>
        <w:textAlignment w:val="center"/>
        <w:rPr>
          <w:rFonts w:hint="default" w:ascii="Calibri" w:hAnsi="Calibri"/>
          <w:b/>
          <w:bCs/>
          <w:color w:val="auto"/>
          <w:sz w:val="44"/>
          <w:szCs w:val="44"/>
          <w:highlight w:val="none"/>
          <w:lang w:val="zh-CN"/>
        </w:rPr>
      </w:pPr>
      <w:bookmarkStart w:id="69" w:name="_Toc31682"/>
      <w:bookmarkStart w:id="70" w:name="_Toc19202"/>
      <w:r>
        <w:rPr>
          <w:rStyle w:val="20"/>
          <w:rFonts w:ascii="仿宋" w:hAnsi="仿宋" w:eastAsia="仿宋" w:cs="仿宋"/>
          <w:color w:val="auto"/>
          <w:highlight w:val="none"/>
          <w:lang w:val="zh-CN"/>
        </w:rPr>
        <w:t xml:space="preserve">第五章  </w:t>
      </w:r>
      <w:bookmarkEnd w:id="63"/>
      <w:bookmarkEnd w:id="64"/>
      <w:r>
        <w:rPr>
          <w:rStyle w:val="20"/>
          <w:rFonts w:ascii="仿宋" w:hAnsi="仿宋" w:eastAsia="仿宋" w:cs="仿宋"/>
          <w:color w:val="auto"/>
          <w:highlight w:val="none"/>
          <w:lang w:val="zh-CN"/>
        </w:rPr>
        <w:t>采购清单及要求</w:t>
      </w:r>
      <w:bookmarkEnd w:id="69"/>
      <w:bookmarkEnd w:id="70"/>
      <w:bookmarkStart w:id="71" w:name="_Toc31104"/>
      <w:bookmarkStart w:id="72" w:name="_Toc410312499"/>
      <w:bookmarkStart w:id="73" w:name="_Toc26917"/>
    </w:p>
    <w:p>
      <w:pPr>
        <w:spacing w:before="120" w:beforeLines="50" w:after="120" w:afterLines="50" w:line="360" w:lineRule="auto"/>
        <w:jc w:val="center"/>
        <w:rPr>
          <w:rStyle w:val="20"/>
          <w:rFonts w:hint="default" w:ascii="仿宋" w:hAnsi="仿宋" w:eastAsia="仿宋" w:cs="仿宋"/>
          <w:color w:val="auto"/>
          <w:highlight w:val="none"/>
          <w:lang w:val="zh-CN"/>
        </w:rPr>
      </w:pPr>
      <w:bookmarkStart w:id="74" w:name="_Hlk101282365"/>
      <w:r>
        <w:rPr>
          <w:rStyle w:val="20"/>
          <w:rFonts w:ascii="仿宋" w:hAnsi="仿宋" w:eastAsia="仿宋" w:cs="仿宋"/>
          <w:color w:val="auto"/>
          <w:highlight w:val="none"/>
          <w:lang w:val="zh-CN"/>
        </w:rPr>
        <w:t>“老西藏精神”虚拟仿真实践基地建设方案</w:t>
      </w:r>
      <w:bookmarkEnd w:id="74"/>
    </w:p>
    <w:p>
      <w:pPr>
        <w:spacing w:before="120" w:beforeLines="50" w:after="120" w:afterLines="50" w:line="360" w:lineRule="auto"/>
        <w:rPr>
          <w:rFonts w:hint="default" w:ascii="仿宋" w:hAnsi="仿宋" w:eastAsia="仿宋" w:cs="方正仿宋_GB18030"/>
          <w:b/>
          <w:bCs/>
          <w:color w:val="auto"/>
          <w:sz w:val="28"/>
          <w:szCs w:val="28"/>
          <w:highlight w:val="none"/>
        </w:rPr>
      </w:pPr>
      <w:r>
        <w:rPr>
          <w:rFonts w:ascii="仿宋" w:hAnsi="仿宋" w:eastAsia="仿宋" w:cs="方正仿宋_GB18030"/>
          <w:b/>
          <w:bCs/>
          <w:color w:val="auto"/>
          <w:sz w:val="28"/>
          <w:szCs w:val="28"/>
          <w:highlight w:val="none"/>
        </w:rPr>
        <w:t>建设内容</w:t>
      </w:r>
    </w:p>
    <w:p>
      <w:pPr>
        <w:snapToGrid w:val="0"/>
        <w:spacing w:line="360" w:lineRule="auto"/>
        <w:ind w:firstLine="560" w:firstLineChars="200"/>
        <w:rPr>
          <w:rFonts w:hint="default" w:ascii="仿宋" w:hAnsi="仿宋" w:eastAsia="仿宋" w:cs="方正仿宋_GB18030"/>
          <w:color w:val="auto"/>
          <w:sz w:val="28"/>
          <w:szCs w:val="28"/>
          <w:highlight w:val="none"/>
        </w:rPr>
      </w:pPr>
      <w:r>
        <w:rPr>
          <w:rFonts w:ascii="仿宋" w:hAnsi="仿宋" w:eastAsia="仿宋" w:cs="方正仿宋_GB18030"/>
          <w:color w:val="auto"/>
          <w:sz w:val="28"/>
          <w:szCs w:val="28"/>
          <w:highlight w:val="none"/>
        </w:rPr>
        <w:t>（一）思政教学资源包</w:t>
      </w:r>
    </w:p>
    <w:p>
      <w:pPr>
        <w:snapToGrid w:val="0"/>
        <w:spacing w:line="360" w:lineRule="auto"/>
        <w:ind w:firstLine="560" w:firstLineChars="200"/>
        <w:rPr>
          <w:rFonts w:hint="default" w:ascii="仿宋" w:hAnsi="仿宋" w:eastAsia="仿宋" w:cs="方正仿宋_GB18030"/>
          <w:color w:val="auto"/>
          <w:sz w:val="28"/>
          <w:szCs w:val="28"/>
          <w:highlight w:val="none"/>
        </w:rPr>
      </w:pPr>
      <w:r>
        <w:rPr>
          <w:rFonts w:ascii="仿宋" w:hAnsi="仿宋" w:eastAsia="仿宋" w:cs="方正仿宋_GB18030"/>
          <w:color w:val="auto"/>
          <w:sz w:val="28"/>
          <w:szCs w:val="28"/>
          <w:highlight w:val="none"/>
        </w:rPr>
        <w:t>在虚拟仿真眼镜及配套设备的基础上，购买20个以上的思政课全景实践教学资源，导入到硬件设备之中，供马列教研室开展实践教学之用。资源包中包含如下内容：</w:t>
      </w:r>
    </w:p>
    <w:tbl>
      <w:tblPr>
        <w:tblStyle w:val="16"/>
        <w:tblW w:w="4998" w:type="pct"/>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autofit"/>
        <w:tblCellMar>
          <w:top w:w="0" w:type="dxa"/>
          <w:left w:w="108" w:type="dxa"/>
          <w:bottom w:w="0" w:type="dxa"/>
          <w:right w:w="108" w:type="dxa"/>
        </w:tblCellMar>
      </w:tblPr>
      <w:tblGrid>
        <w:gridCol w:w="1416"/>
        <w:gridCol w:w="8322"/>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66" w:hRule="atLeast"/>
          <w:jc w:val="center"/>
        </w:trPr>
        <w:tc>
          <w:tcPr>
            <w:tcW w:w="727" w:type="pct"/>
            <w:tcBorders>
              <w:bottom w:val="single" w:color="auto" w:sz="4" w:space="0"/>
              <w:right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资源</w:t>
            </w:r>
          </w:p>
        </w:tc>
        <w:tc>
          <w:tcPr>
            <w:tcW w:w="4272" w:type="pct"/>
            <w:tcBorders>
              <w:left w:val="nil"/>
              <w:bottom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内容简介</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900" w:hRule="atLeast"/>
          <w:jc w:val="center"/>
        </w:trPr>
        <w:tc>
          <w:tcPr>
            <w:tcW w:w="727" w:type="pct"/>
            <w:tcBorders>
              <w:top w:val="nil"/>
              <w:bottom w:val="single" w:color="auto" w:sz="4" w:space="0"/>
              <w:right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老西藏精神纪录片</w:t>
            </w:r>
          </w:p>
        </w:tc>
        <w:tc>
          <w:tcPr>
            <w:tcW w:w="4272" w:type="pct"/>
            <w:tcBorders>
              <w:top w:val="nil"/>
              <w:left w:val="nil"/>
              <w:bottom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从新华社购买老西藏精神相关纪录片，以西藏和平解放、西藏民主改革、西藏党史、老西藏精神为主要内容。</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2100" w:hRule="atLeast"/>
          <w:jc w:val="center"/>
        </w:trPr>
        <w:tc>
          <w:tcPr>
            <w:tcW w:w="727" w:type="pct"/>
            <w:tcBorders>
              <w:top w:val="nil"/>
              <w:bottom w:val="single" w:color="auto" w:sz="4" w:space="0"/>
              <w:right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十八军老同志采访影像记录</w:t>
            </w:r>
          </w:p>
        </w:tc>
        <w:tc>
          <w:tcPr>
            <w:tcW w:w="4272" w:type="pct"/>
            <w:tcBorders>
              <w:top w:val="nil"/>
              <w:left w:val="nil"/>
              <w:bottom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采访二十位十八军老战士，以视频影像的方式进行剪辑制作，作为历史教学影片。</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900" w:hRule="atLeast"/>
          <w:jc w:val="center"/>
        </w:trPr>
        <w:tc>
          <w:tcPr>
            <w:tcW w:w="727" w:type="pct"/>
            <w:tcBorders>
              <w:top w:val="nil"/>
              <w:bottom w:val="single" w:color="auto" w:sz="4" w:space="0"/>
              <w:right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嘉兴地方党史陈列馆上</w:t>
            </w:r>
          </w:p>
        </w:tc>
        <w:tc>
          <w:tcPr>
            <w:tcW w:w="4272" w:type="pct"/>
            <w:tcBorders>
              <w:top w:val="nil"/>
              <w:left w:val="nil"/>
              <w:bottom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嘉兴地方党史陈列馆陈列新民主主义革命时期中国共产党在嘉兴的重要活动，及嘉兴地方组织领导人民的斗争历史。</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900" w:hRule="atLeast"/>
          <w:jc w:val="center"/>
        </w:trPr>
        <w:tc>
          <w:tcPr>
            <w:tcW w:w="727" w:type="pct"/>
            <w:tcBorders>
              <w:top w:val="nil"/>
              <w:bottom w:val="single" w:color="auto" w:sz="4" w:space="0"/>
              <w:right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南京总统府</w:t>
            </w:r>
          </w:p>
        </w:tc>
        <w:tc>
          <w:tcPr>
            <w:tcW w:w="4272" w:type="pct"/>
            <w:tcBorders>
              <w:top w:val="nil"/>
              <w:left w:val="nil"/>
              <w:bottom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南京总统府自近代以来，多次成为中国政治军事的中枢、重大事件的策源地，中国一系列重大事件或在这里发生，或与这里密切相关，一些重要人物都在此活动过。</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2100" w:hRule="atLeast"/>
          <w:jc w:val="center"/>
        </w:trPr>
        <w:tc>
          <w:tcPr>
            <w:tcW w:w="727" w:type="pct"/>
            <w:tcBorders>
              <w:top w:val="nil"/>
              <w:bottom w:val="single" w:color="auto" w:sz="4" w:space="0"/>
              <w:right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宁夏六盘山红军长征纪念馆</w:t>
            </w:r>
          </w:p>
        </w:tc>
        <w:tc>
          <w:tcPr>
            <w:tcW w:w="4272" w:type="pct"/>
            <w:tcBorders>
              <w:top w:val="nil"/>
              <w:left w:val="nil"/>
              <w:bottom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六盘山红军长征纪念馆位于宁夏回族自治区固原市隆德县境内的六盘山上，于2005年9月18日落成，由纪念馆、纪念碑、纪念广场、纪念亭、吟诗台五部分组成。海拔2832米，距固原市区50公里，距隆德县城14公里，“312”国道、“101”省道、银（川）平（凉）公路从山下通过。是宁夏回族自治区党委、政府为纪念红军长征翻越六盘山既长征胜利70周年而建的红色旅游景点。</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1200" w:hRule="atLeast"/>
          <w:jc w:val="center"/>
        </w:trPr>
        <w:tc>
          <w:tcPr>
            <w:tcW w:w="727" w:type="pct"/>
            <w:tcBorders>
              <w:top w:val="nil"/>
              <w:bottom w:val="single" w:color="auto" w:sz="4" w:space="0"/>
              <w:right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局部抗战</w:t>
            </w:r>
          </w:p>
        </w:tc>
        <w:tc>
          <w:tcPr>
            <w:tcW w:w="4272" w:type="pct"/>
            <w:tcBorders>
              <w:top w:val="nil"/>
              <w:left w:val="nil"/>
              <w:bottom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从1931年九一八事变到1937年卢沟桥事变（又称七七事变）之前，是局部抗战时期。日本侵占东北三省之后又把侵略矛头指向了华北。1933年1月，日军开始进犯山海关，随后侵占热河并进一步推进到长城及其以南地区。</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1800" w:hRule="atLeast"/>
          <w:jc w:val="center"/>
        </w:trPr>
        <w:tc>
          <w:tcPr>
            <w:tcW w:w="727" w:type="pct"/>
            <w:tcBorders>
              <w:top w:val="nil"/>
              <w:bottom w:val="single" w:color="auto" w:sz="4" w:space="0"/>
              <w:right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全面抗战</w:t>
            </w:r>
          </w:p>
        </w:tc>
        <w:tc>
          <w:tcPr>
            <w:tcW w:w="4272" w:type="pct"/>
            <w:tcBorders>
              <w:top w:val="nil"/>
              <w:left w:val="nil"/>
              <w:bottom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1937年7月7日发生在华北的卢沟桥事变（又称“七七事变”）是中日全面战争的开始。事变发生后，经过激烈战斗，日本在7月底占领了平津地区，8月中旬，淞沪会战在上海爆发，战事从华北局部扩大到了全局，中日两国都已经进入了全面战争状态。中国人民的全面抗战的由此开始。</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900" w:hRule="atLeast"/>
          <w:jc w:val="center"/>
        </w:trPr>
        <w:tc>
          <w:tcPr>
            <w:tcW w:w="727" w:type="pct"/>
            <w:tcBorders>
              <w:top w:val="nil"/>
              <w:bottom w:val="single" w:color="auto" w:sz="4" w:space="0"/>
              <w:right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中共领导下的抗战</w:t>
            </w:r>
          </w:p>
        </w:tc>
        <w:tc>
          <w:tcPr>
            <w:tcW w:w="4272" w:type="pct"/>
            <w:tcBorders>
              <w:top w:val="nil"/>
              <w:left w:val="nil"/>
              <w:bottom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共产党军队开辟的敌后战场抗击了大部的侵华日军和几乎全部的伪军，共从日寇占领中解放县以上城市150余座以及二万万人民所在的广大的国土。</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1200" w:hRule="atLeast"/>
          <w:jc w:val="center"/>
        </w:trPr>
        <w:tc>
          <w:tcPr>
            <w:tcW w:w="727" w:type="pct"/>
            <w:tcBorders>
              <w:top w:val="nil"/>
              <w:bottom w:val="single" w:color="auto" w:sz="4" w:space="0"/>
              <w:right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抗日战争胜利受降博物馆</w:t>
            </w:r>
          </w:p>
        </w:tc>
        <w:tc>
          <w:tcPr>
            <w:tcW w:w="4272" w:type="pct"/>
            <w:tcBorders>
              <w:top w:val="nil"/>
              <w:left w:val="nil"/>
              <w:bottom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1945年8月21-23日，侵华日军副总参谋长今井武夫奉冈村宁次之命，飞抵芷江请降之地点。标志着中国人民和世界反法西斯阵营的伟大胜利，宣告了第二次世界大战的结束。</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1200" w:hRule="atLeast"/>
          <w:jc w:val="center"/>
        </w:trPr>
        <w:tc>
          <w:tcPr>
            <w:tcW w:w="727" w:type="pct"/>
            <w:tcBorders>
              <w:top w:val="nil"/>
              <w:bottom w:val="single" w:color="auto" w:sz="4" w:space="0"/>
              <w:right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从新民主主义革命到新中国成立</w:t>
            </w:r>
          </w:p>
        </w:tc>
        <w:tc>
          <w:tcPr>
            <w:tcW w:w="4272" w:type="pct"/>
            <w:tcBorders>
              <w:top w:val="nil"/>
              <w:left w:val="nil"/>
              <w:bottom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新民主主义革命是无产阶级领导的，以反对帝国主义、封建主义、官僚资本主义为主的资产阶级性质的人民民主革命。新中国的成立标志着我国新民主主义革命的基本胜利。</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1200" w:hRule="atLeast"/>
          <w:jc w:val="center"/>
        </w:trPr>
        <w:tc>
          <w:tcPr>
            <w:tcW w:w="727" w:type="pct"/>
            <w:tcBorders>
              <w:top w:val="nil"/>
              <w:bottom w:val="single" w:color="auto" w:sz="4" w:space="0"/>
              <w:right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中共一大的故事</w:t>
            </w:r>
          </w:p>
        </w:tc>
        <w:tc>
          <w:tcPr>
            <w:tcW w:w="4272" w:type="pct"/>
            <w:tcBorders>
              <w:top w:val="nil"/>
              <w:left w:val="nil"/>
              <w:bottom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1921年的中国并不太平。仅史书明确记载的地震就达10次，水灾、旱灾、火灾及鼠疫此起彼伏；国内军阀混战，匪盗和兵乱蜂起。若不是那个"莽撞"的巡捕那次不愉快的造访，这次秘密的中共"一大"不会引起当局的任何注意。</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900" w:hRule="atLeast"/>
          <w:jc w:val="center"/>
        </w:trPr>
        <w:tc>
          <w:tcPr>
            <w:tcW w:w="727" w:type="pct"/>
            <w:tcBorders>
              <w:top w:val="nil"/>
              <w:bottom w:val="single" w:color="auto" w:sz="4" w:space="0"/>
              <w:right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中国共产党的诞生</w:t>
            </w:r>
          </w:p>
        </w:tc>
        <w:tc>
          <w:tcPr>
            <w:tcW w:w="4272" w:type="pct"/>
            <w:tcBorders>
              <w:top w:val="nil"/>
              <w:left w:val="nil"/>
              <w:bottom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1920年初，李大钊、陈独秀等开始了建党的探索和酝酿。中国共产党的诞生是中国革命发展的客观需要，是马克思主义同中国工人运动相结合的产物。</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900" w:hRule="atLeast"/>
          <w:jc w:val="center"/>
        </w:trPr>
        <w:tc>
          <w:tcPr>
            <w:tcW w:w="727" w:type="pct"/>
            <w:tcBorders>
              <w:top w:val="nil"/>
              <w:bottom w:val="single" w:color="auto" w:sz="4" w:space="0"/>
              <w:right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探访追寻红军伟大的精神力量</w:t>
            </w:r>
          </w:p>
        </w:tc>
        <w:tc>
          <w:tcPr>
            <w:tcW w:w="4272" w:type="pct"/>
            <w:tcBorders>
              <w:top w:val="nil"/>
              <w:left w:val="nil"/>
              <w:bottom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一年多的时间，十几万公里的行程，这些历经战火硝烟的英雄们，他们对待生死的坦然和无畏让我们肃然起敬，而他们面对生活的乐观和豁达却让我们的心不由得沉静……</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900" w:hRule="atLeast"/>
          <w:jc w:val="center"/>
        </w:trPr>
        <w:tc>
          <w:tcPr>
            <w:tcW w:w="727" w:type="pct"/>
            <w:tcBorders>
              <w:top w:val="nil"/>
              <w:bottom w:val="single" w:color="auto" w:sz="4" w:space="0"/>
              <w:right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南昌武装起义</w:t>
            </w:r>
          </w:p>
        </w:tc>
        <w:tc>
          <w:tcPr>
            <w:tcW w:w="4272" w:type="pct"/>
            <w:tcBorders>
              <w:top w:val="nil"/>
              <w:left w:val="nil"/>
              <w:bottom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南昌起义，是中国共产党直接领导的带有全局意义的一次武装起义。它标志着中国共产党独立地创造革命军队和领导革命战争的开始。</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1500" w:hRule="atLeast"/>
          <w:jc w:val="center"/>
        </w:trPr>
        <w:tc>
          <w:tcPr>
            <w:tcW w:w="727" w:type="pct"/>
            <w:tcBorders>
              <w:top w:val="nil"/>
              <w:bottom w:val="single" w:color="auto" w:sz="4" w:space="0"/>
              <w:right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追忆红色经典</w:t>
            </w:r>
          </w:p>
        </w:tc>
        <w:tc>
          <w:tcPr>
            <w:tcW w:w="4272" w:type="pct"/>
            <w:tcBorders>
              <w:top w:val="nil"/>
              <w:left w:val="nil"/>
              <w:bottom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83年前，红军长征来到六盘山，毛主席在这里写下了《清平乐·六盘山》，留下了“天高云淡，望断南飞雁。不到长城非好汉，屈指行程二万。”的诗句。如今，我们来到这里，为的是缅怀革命先烈，学习长征精神，不忘初心，走好新的长征路。</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900" w:hRule="atLeast"/>
          <w:jc w:val="center"/>
        </w:trPr>
        <w:tc>
          <w:tcPr>
            <w:tcW w:w="727" w:type="pct"/>
            <w:tcBorders>
              <w:top w:val="nil"/>
              <w:bottom w:val="single" w:color="auto" w:sz="4" w:space="0"/>
              <w:right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第二次国内革命战争展馆</w:t>
            </w:r>
          </w:p>
        </w:tc>
        <w:tc>
          <w:tcPr>
            <w:tcW w:w="4272" w:type="pct"/>
            <w:tcBorders>
              <w:top w:val="nil"/>
              <w:left w:val="nil"/>
              <w:bottom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1927年8月至1937年7月是第二次国内革命战争时期。第二次国内革命战争是中国人民在中国共产党领导下反对国民党反动统治的战争。</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600" w:hRule="atLeast"/>
          <w:jc w:val="center"/>
        </w:trPr>
        <w:tc>
          <w:tcPr>
            <w:tcW w:w="727" w:type="pct"/>
            <w:tcBorders>
              <w:top w:val="nil"/>
              <w:bottom w:val="single" w:color="auto" w:sz="4" w:space="0"/>
              <w:right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“南京保卫战”巷战旧址</w:t>
            </w:r>
          </w:p>
        </w:tc>
        <w:tc>
          <w:tcPr>
            <w:tcW w:w="4272" w:type="pct"/>
            <w:tcBorders>
              <w:top w:val="nil"/>
              <w:left w:val="nil"/>
              <w:bottom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这里曾是南京保卫战过程中巷战最激烈的地方之一，至今还留有众多弹孔痕迹。</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900" w:hRule="atLeast"/>
          <w:jc w:val="center"/>
        </w:trPr>
        <w:tc>
          <w:tcPr>
            <w:tcW w:w="727" w:type="pct"/>
            <w:tcBorders>
              <w:top w:val="nil"/>
              <w:bottom w:val="single" w:color="auto" w:sz="4" w:space="0"/>
              <w:right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刘少奇故居</w:t>
            </w:r>
          </w:p>
        </w:tc>
        <w:tc>
          <w:tcPr>
            <w:tcW w:w="4272" w:type="pct"/>
            <w:tcBorders>
              <w:top w:val="nil"/>
              <w:left w:val="nil"/>
              <w:bottom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花明楼是湖南省宁乡市东南部的一个美丽小镇，东距省会长沙20公里，西距毛泽东故里韶山30公里，是革命伟人、已故前国家主席刘少奇同志的故居。</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1500" w:hRule="atLeast"/>
          <w:jc w:val="center"/>
        </w:trPr>
        <w:tc>
          <w:tcPr>
            <w:tcW w:w="727" w:type="pct"/>
            <w:tcBorders>
              <w:top w:val="nil"/>
              <w:bottom w:val="single" w:color="auto" w:sz="4" w:space="0"/>
              <w:right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李大钊纪念馆</w:t>
            </w:r>
          </w:p>
        </w:tc>
        <w:tc>
          <w:tcPr>
            <w:tcW w:w="4272" w:type="pct"/>
            <w:tcBorders>
              <w:top w:val="nil"/>
              <w:left w:val="nil"/>
              <w:bottom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李大钊纪念馆坐落在河北省唐山市乐亭县县城内，于1997年8月16日落成开馆，是中国共产主义运动的先驱、伟大的马克思主义者、杰出的无产阶级革命家、中国共产党的主要创始人之一李大钊同志生平业绩的展览中心、研究中心和爱国主义教育基地。</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1200" w:hRule="atLeast"/>
          <w:jc w:val="center"/>
        </w:trPr>
        <w:tc>
          <w:tcPr>
            <w:tcW w:w="727" w:type="pct"/>
            <w:tcBorders>
              <w:top w:val="nil"/>
              <w:bottom w:val="single" w:color="auto" w:sz="4" w:space="0"/>
              <w:right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北京李大钊烈士陵园</w:t>
            </w:r>
          </w:p>
        </w:tc>
        <w:tc>
          <w:tcPr>
            <w:tcW w:w="4272" w:type="pct"/>
            <w:tcBorders>
              <w:top w:val="nil"/>
              <w:left w:val="nil"/>
              <w:bottom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李大钊烈士陵园是首批博物馆免费开放全国人文景观经典景区，是为纪念中国共产主义运动的先驱、中国最早的马克思主义者、中国共产党的创始人之一--李大钊烈士建立的。</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900" w:hRule="atLeast"/>
          <w:jc w:val="center"/>
        </w:trPr>
        <w:tc>
          <w:tcPr>
            <w:tcW w:w="727" w:type="pct"/>
            <w:tcBorders>
              <w:top w:val="nil"/>
              <w:bottom w:val="single" w:color="auto" w:sz="4" w:space="0"/>
              <w:right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侵华日军南京大屠杀遇难同胞纪念馆</w:t>
            </w:r>
          </w:p>
        </w:tc>
        <w:tc>
          <w:tcPr>
            <w:tcW w:w="4272" w:type="pct"/>
            <w:tcBorders>
              <w:top w:val="nil"/>
              <w:left w:val="nil"/>
              <w:bottom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360vr视频将带给你南京大屠杀的展览。12月13日是悼念1937年日军侵华大屠杀行径中丧生的300000多名中国平民和手无寸铁的士兵的日子。</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900" w:hRule="atLeast"/>
          <w:jc w:val="center"/>
        </w:trPr>
        <w:tc>
          <w:tcPr>
            <w:tcW w:w="727" w:type="pct"/>
            <w:tcBorders>
              <w:top w:val="nil"/>
              <w:bottom w:val="single" w:color="auto" w:sz="4" w:space="0"/>
              <w:right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马栏革命纪念馆</w:t>
            </w:r>
          </w:p>
        </w:tc>
        <w:tc>
          <w:tcPr>
            <w:tcW w:w="4272" w:type="pct"/>
            <w:tcBorders>
              <w:top w:val="nil"/>
              <w:left w:val="nil"/>
              <w:bottom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马栏地处偏僻的山区，沟壑纵横。你也许很难相信，就是在这个地方，曾发生过轰轰烈烈的革命斗争，燃起过燎原的革命之火。</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1500" w:hRule="atLeast"/>
          <w:jc w:val="center"/>
        </w:trPr>
        <w:tc>
          <w:tcPr>
            <w:tcW w:w="727" w:type="pct"/>
            <w:tcBorders>
              <w:top w:val="nil"/>
              <w:bottom w:val="single" w:color="auto" w:sz="4" w:space="0"/>
              <w:right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“九一八”历史博物馆</w:t>
            </w:r>
          </w:p>
        </w:tc>
        <w:tc>
          <w:tcPr>
            <w:tcW w:w="4272" w:type="pct"/>
            <w:tcBorders>
              <w:top w:val="nil"/>
              <w:left w:val="nil"/>
              <w:bottom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九·一八”历史博物馆是为警示后人勿忘“九一八”国耻而修建的。博物馆建成于1991年，馆内以丰富的史料向人们介绍了日本帝国主义发动“九一八”事变、奴役中国人民的罪行和沦陷区人民的苦难生活及不屈不挠的斗争事迹。</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600" w:hRule="atLeast"/>
          <w:jc w:val="center"/>
        </w:trPr>
        <w:tc>
          <w:tcPr>
            <w:tcW w:w="727" w:type="pct"/>
            <w:tcBorders>
              <w:top w:val="nil"/>
              <w:bottom w:val="single" w:color="auto" w:sz="4" w:space="0"/>
              <w:right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云南五四运动纪念馆</w:t>
            </w:r>
          </w:p>
        </w:tc>
        <w:tc>
          <w:tcPr>
            <w:tcW w:w="4272" w:type="pct"/>
            <w:tcBorders>
              <w:top w:val="nil"/>
              <w:left w:val="nil"/>
              <w:bottom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1919年爆发的五四运动，是一个划时代的历史事件，它是一次真正的群众运动。</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600" w:hRule="atLeast"/>
          <w:jc w:val="center"/>
        </w:trPr>
        <w:tc>
          <w:tcPr>
            <w:tcW w:w="727" w:type="pct"/>
            <w:tcBorders>
              <w:top w:val="nil"/>
              <w:bottom w:val="single" w:color="auto" w:sz="4" w:space="0"/>
              <w:right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南湖革命纪念馆</w:t>
            </w:r>
          </w:p>
        </w:tc>
        <w:tc>
          <w:tcPr>
            <w:tcW w:w="4272" w:type="pct"/>
            <w:tcBorders>
              <w:top w:val="nil"/>
              <w:left w:val="nil"/>
              <w:bottom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嘉兴南湖是中国共产党的诞生地之一，南湖革命纪念馆就坐落在南湖畔的七一广场，宏伟壮观</w:t>
            </w:r>
            <w:r>
              <w:rPr>
                <w:rFonts w:hint="default" w:ascii="仿宋" w:hAnsi="仿宋" w:eastAsia="仿宋" w:cs="仿宋_GB2312"/>
                <w:color w:val="auto"/>
                <w:kern w:val="0"/>
                <w:sz w:val="28"/>
                <w:szCs w:val="28"/>
                <w:highlight w:val="none"/>
              </w:rPr>
              <w:t>。</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600" w:hRule="atLeast"/>
          <w:jc w:val="center"/>
        </w:trPr>
        <w:tc>
          <w:tcPr>
            <w:tcW w:w="727" w:type="pct"/>
            <w:tcBorders>
              <w:top w:val="nil"/>
              <w:bottom w:val="single" w:color="auto" w:sz="4" w:space="0"/>
              <w:right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追念红色记忆</w:t>
            </w:r>
          </w:p>
        </w:tc>
        <w:tc>
          <w:tcPr>
            <w:tcW w:w="4272" w:type="pct"/>
            <w:tcBorders>
              <w:top w:val="nil"/>
              <w:left w:val="nil"/>
              <w:bottom w:val="single" w:color="auto" w:sz="4" w:space="0"/>
            </w:tcBorders>
            <w:noWrap w:val="0"/>
            <w:vAlign w:val="center"/>
          </w:tcPr>
          <w:p>
            <w:pPr>
              <w:widowControl/>
              <w:snapToGrid w:val="0"/>
              <w:spacing w:line="360" w:lineRule="auto"/>
              <w:jc w:val="left"/>
              <w:rPr>
                <w:rFonts w:hint="default" w:ascii="仿宋" w:hAnsi="仿宋" w:eastAsia="仿宋" w:cs="仿宋_GB2312"/>
                <w:color w:val="auto"/>
                <w:kern w:val="0"/>
                <w:sz w:val="28"/>
                <w:szCs w:val="28"/>
                <w:highlight w:val="none"/>
              </w:rPr>
            </w:pPr>
            <w:r>
              <w:rPr>
                <w:rFonts w:ascii="仿宋" w:hAnsi="仿宋" w:eastAsia="仿宋" w:cs="仿宋_GB2312"/>
                <w:color w:val="auto"/>
                <w:kern w:val="0"/>
                <w:sz w:val="28"/>
                <w:szCs w:val="28"/>
                <w:highlight w:val="none"/>
              </w:rPr>
              <w:t>在漫长的艰苦斗争岁月里，无数革命先烈前仆后继，为民族的解放事业立下了不朽的功勋。</w:t>
            </w:r>
          </w:p>
        </w:tc>
      </w:tr>
    </w:tbl>
    <w:p>
      <w:pPr>
        <w:snapToGrid w:val="0"/>
        <w:spacing w:line="360" w:lineRule="auto"/>
        <w:rPr>
          <w:rFonts w:hint="default" w:ascii="仿宋" w:hAnsi="仿宋" w:eastAsia="仿宋" w:cs="方正仿宋_GB18030"/>
          <w:color w:val="auto"/>
          <w:sz w:val="28"/>
          <w:szCs w:val="28"/>
          <w:highlight w:val="none"/>
        </w:rPr>
      </w:pPr>
    </w:p>
    <w:p>
      <w:pPr>
        <w:pStyle w:val="6"/>
        <w:snapToGrid w:val="0"/>
        <w:spacing w:line="360" w:lineRule="auto"/>
        <w:ind w:firstLine="560"/>
        <w:rPr>
          <w:rFonts w:hint="default" w:ascii="仿宋" w:hAnsi="仿宋" w:eastAsia="仿宋" w:cs="方正仿宋_GB18030"/>
          <w:color w:val="auto"/>
          <w:sz w:val="28"/>
          <w:szCs w:val="28"/>
          <w:highlight w:val="none"/>
        </w:rPr>
      </w:pPr>
    </w:p>
    <w:p>
      <w:pPr>
        <w:snapToGrid w:val="0"/>
        <w:spacing w:line="360" w:lineRule="auto"/>
        <w:jc w:val="center"/>
        <w:rPr>
          <w:rFonts w:hint="default" w:ascii="仿宋" w:hAnsi="仿宋" w:eastAsia="仿宋" w:cs="方正仿宋_GB18030"/>
          <w:b/>
          <w:bCs/>
          <w:color w:val="auto"/>
          <w:sz w:val="28"/>
          <w:szCs w:val="28"/>
          <w:highlight w:val="none"/>
        </w:rPr>
      </w:pPr>
      <w:r>
        <w:rPr>
          <w:rFonts w:hint="eastAsia" w:ascii="仿宋" w:hAnsi="仿宋" w:eastAsia="仿宋" w:cs="方正仿宋_GB18030"/>
          <w:b/>
          <w:bCs/>
          <w:color w:val="auto"/>
          <w:sz w:val="28"/>
          <w:szCs w:val="28"/>
          <w:highlight w:val="none"/>
          <w:lang w:eastAsia="zh-CN"/>
        </w:rPr>
        <w:t xml:space="preserve">“老西藏精神”虚拟仿真实践基地建设项目（三次）                       </w:t>
      </w:r>
      <w:r>
        <w:rPr>
          <w:rFonts w:ascii="仿宋" w:hAnsi="仿宋" w:eastAsia="仿宋" w:cs="方正仿宋_GB18030"/>
          <w:b/>
          <w:bCs/>
          <w:color w:val="auto"/>
          <w:sz w:val="28"/>
          <w:szCs w:val="28"/>
          <w:highlight w:val="none"/>
        </w:rPr>
        <w:t>清单</w:t>
      </w:r>
    </w:p>
    <w:tbl>
      <w:tblPr>
        <w:tblStyle w:val="16"/>
        <w:tblpPr w:leftFromText="180" w:rightFromText="180" w:vertAnchor="text" w:horzAnchor="page" w:tblpX="1600" w:tblpY="632"/>
        <w:tblOverlap w:val="never"/>
        <w:tblW w:w="9724" w:type="dxa"/>
        <w:tblInd w:w="0" w:type="dxa"/>
        <w:tblLayout w:type="fixed"/>
        <w:tblCellMar>
          <w:top w:w="0" w:type="dxa"/>
          <w:left w:w="108" w:type="dxa"/>
          <w:bottom w:w="0" w:type="dxa"/>
          <w:right w:w="108" w:type="dxa"/>
        </w:tblCellMar>
      </w:tblPr>
      <w:tblGrid>
        <w:gridCol w:w="675"/>
        <w:gridCol w:w="1560"/>
        <w:gridCol w:w="4110"/>
        <w:gridCol w:w="851"/>
        <w:gridCol w:w="850"/>
        <w:gridCol w:w="709"/>
        <w:gridCol w:w="969"/>
      </w:tblGrid>
      <w:tr>
        <w:tblPrEx>
          <w:tblCellMar>
            <w:top w:w="0" w:type="dxa"/>
            <w:left w:w="108" w:type="dxa"/>
            <w:bottom w:w="0" w:type="dxa"/>
            <w:right w:w="108" w:type="dxa"/>
          </w:tblCellMar>
        </w:tblPrEx>
        <w:trPr>
          <w:trHeight w:val="509" w:hRule="atLeast"/>
        </w:trPr>
        <w:tc>
          <w:tcPr>
            <w:tcW w:w="675" w:type="dxa"/>
            <w:tcBorders>
              <w:top w:val="single" w:color="000000" w:sz="8" w:space="0"/>
              <w:left w:val="single" w:color="000000" w:sz="8" w:space="0"/>
              <w:bottom w:val="single" w:color="000000" w:sz="8" w:space="0"/>
              <w:right w:val="single" w:color="000000" w:sz="8" w:space="0"/>
            </w:tcBorders>
            <w:noWrap w:val="0"/>
            <w:vAlign w:val="top"/>
          </w:tcPr>
          <w:p>
            <w:pPr>
              <w:widowControl/>
              <w:snapToGrid w:val="0"/>
              <w:spacing w:line="360" w:lineRule="auto"/>
              <w:textAlignment w:val="top"/>
              <w:rPr>
                <w:rFonts w:hint="default" w:ascii="仿宋" w:hAnsi="仿宋" w:eastAsia="仿宋" w:cs="仿宋_GB2312"/>
                <w:b/>
                <w:bCs/>
                <w:color w:val="auto"/>
                <w:szCs w:val="24"/>
                <w:highlight w:val="none"/>
              </w:rPr>
            </w:pPr>
            <w:r>
              <w:rPr>
                <w:rFonts w:ascii="仿宋" w:hAnsi="仿宋" w:eastAsia="仿宋" w:cs="仿宋_GB2312"/>
                <w:b/>
                <w:bCs/>
                <w:color w:val="auto"/>
                <w:kern w:val="0"/>
                <w:szCs w:val="24"/>
                <w:highlight w:val="none"/>
                <w:lang w:bidi="ar"/>
              </w:rPr>
              <w:t>序号</w:t>
            </w:r>
          </w:p>
        </w:tc>
        <w:tc>
          <w:tcPr>
            <w:tcW w:w="1560" w:type="dxa"/>
            <w:tcBorders>
              <w:top w:val="single" w:color="000000" w:sz="8" w:space="0"/>
              <w:left w:val="nil"/>
              <w:bottom w:val="single" w:color="000000" w:sz="8" w:space="0"/>
              <w:right w:val="single" w:color="000000" w:sz="8" w:space="0"/>
            </w:tcBorders>
            <w:noWrap w:val="0"/>
            <w:vAlign w:val="top"/>
          </w:tcPr>
          <w:p>
            <w:pPr>
              <w:widowControl/>
              <w:snapToGrid w:val="0"/>
              <w:spacing w:line="360" w:lineRule="auto"/>
              <w:textAlignment w:val="top"/>
              <w:rPr>
                <w:rFonts w:hint="default" w:ascii="仿宋" w:hAnsi="仿宋" w:eastAsia="仿宋" w:cs="仿宋_GB2312"/>
                <w:b/>
                <w:bCs/>
                <w:color w:val="auto"/>
                <w:szCs w:val="24"/>
                <w:highlight w:val="none"/>
              </w:rPr>
            </w:pPr>
            <w:r>
              <w:rPr>
                <w:rFonts w:ascii="仿宋" w:hAnsi="仿宋" w:eastAsia="仿宋" w:cs="仿宋_GB2312"/>
                <w:b/>
                <w:bCs/>
                <w:color w:val="auto"/>
                <w:kern w:val="0"/>
                <w:szCs w:val="24"/>
                <w:highlight w:val="none"/>
                <w:lang w:bidi="ar"/>
              </w:rPr>
              <w:t>设备和模块名称</w:t>
            </w:r>
          </w:p>
        </w:tc>
        <w:tc>
          <w:tcPr>
            <w:tcW w:w="4110" w:type="dxa"/>
            <w:tcBorders>
              <w:top w:val="single" w:color="000000" w:sz="8" w:space="0"/>
              <w:left w:val="nil"/>
              <w:bottom w:val="single" w:color="000000" w:sz="8" w:space="0"/>
              <w:right w:val="single" w:color="000000" w:sz="8" w:space="0"/>
            </w:tcBorders>
            <w:noWrap w:val="0"/>
            <w:vAlign w:val="top"/>
          </w:tcPr>
          <w:p>
            <w:pPr>
              <w:widowControl/>
              <w:snapToGrid w:val="0"/>
              <w:spacing w:line="360" w:lineRule="auto"/>
              <w:ind w:firstLine="1476" w:firstLineChars="700"/>
              <w:textAlignment w:val="top"/>
              <w:rPr>
                <w:rFonts w:hint="default" w:ascii="仿宋" w:hAnsi="仿宋" w:eastAsia="仿宋" w:cs="仿宋_GB2312"/>
                <w:b/>
                <w:bCs/>
                <w:color w:val="auto"/>
                <w:kern w:val="0"/>
                <w:szCs w:val="24"/>
                <w:highlight w:val="none"/>
                <w:lang w:bidi="ar"/>
              </w:rPr>
            </w:pPr>
            <w:r>
              <w:rPr>
                <w:rFonts w:ascii="仿宋" w:hAnsi="仿宋" w:eastAsia="仿宋" w:cs="仿宋_GB2312"/>
                <w:b/>
                <w:bCs/>
                <w:color w:val="auto"/>
                <w:kern w:val="0"/>
                <w:szCs w:val="24"/>
                <w:highlight w:val="none"/>
                <w:lang w:bidi="ar"/>
              </w:rPr>
              <w:t>技术参数</w:t>
            </w:r>
          </w:p>
        </w:tc>
        <w:tc>
          <w:tcPr>
            <w:tcW w:w="851" w:type="dxa"/>
            <w:tcBorders>
              <w:top w:val="single" w:color="000000" w:sz="8" w:space="0"/>
              <w:left w:val="nil"/>
              <w:bottom w:val="single" w:color="000000" w:sz="8" w:space="0"/>
              <w:right w:val="single" w:color="000000" w:sz="8" w:space="0"/>
            </w:tcBorders>
            <w:noWrap w:val="0"/>
            <w:vAlign w:val="top"/>
          </w:tcPr>
          <w:p>
            <w:pPr>
              <w:widowControl/>
              <w:snapToGrid w:val="0"/>
              <w:spacing w:line="360" w:lineRule="auto"/>
              <w:textAlignment w:val="top"/>
              <w:rPr>
                <w:rFonts w:hint="default" w:ascii="仿宋" w:hAnsi="仿宋" w:eastAsia="仿宋" w:cs="仿宋_GB2312"/>
                <w:b/>
                <w:bCs/>
                <w:color w:val="auto"/>
                <w:szCs w:val="24"/>
                <w:highlight w:val="none"/>
              </w:rPr>
            </w:pPr>
            <w:r>
              <w:rPr>
                <w:rFonts w:ascii="仿宋" w:hAnsi="仿宋" w:eastAsia="仿宋" w:cs="仿宋_GB2312"/>
                <w:b/>
                <w:bCs/>
                <w:color w:val="auto"/>
                <w:kern w:val="0"/>
                <w:szCs w:val="24"/>
                <w:highlight w:val="none"/>
                <w:lang w:bidi="ar"/>
              </w:rPr>
              <w:t>单价</w:t>
            </w:r>
          </w:p>
        </w:tc>
        <w:tc>
          <w:tcPr>
            <w:tcW w:w="850" w:type="dxa"/>
            <w:tcBorders>
              <w:top w:val="single" w:color="000000" w:sz="8" w:space="0"/>
              <w:left w:val="nil"/>
              <w:bottom w:val="single" w:color="000000" w:sz="8" w:space="0"/>
              <w:right w:val="single" w:color="000000" w:sz="8" w:space="0"/>
            </w:tcBorders>
            <w:noWrap w:val="0"/>
            <w:vAlign w:val="top"/>
          </w:tcPr>
          <w:p>
            <w:pPr>
              <w:widowControl/>
              <w:snapToGrid w:val="0"/>
              <w:spacing w:line="360" w:lineRule="auto"/>
              <w:textAlignment w:val="top"/>
              <w:rPr>
                <w:rFonts w:hint="default" w:ascii="仿宋" w:hAnsi="仿宋" w:eastAsia="仿宋" w:cs="仿宋_GB2312"/>
                <w:b/>
                <w:bCs/>
                <w:color w:val="auto"/>
                <w:szCs w:val="24"/>
                <w:highlight w:val="none"/>
              </w:rPr>
            </w:pPr>
            <w:r>
              <w:rPr>
                <w:rFonts w:ascii="仿宋" w:hAnsi="仿宋" w:eastAsia="仿宋" w:cs="仿宋_GB2312"/>
                <w:b/>
                <w:bCs/>
                <w:color w:val="auto"/>
                <w:kern w:val="0"/>
                <w:szCs w:val="24"/>
                <w:highlight w:val="none"/>
                <w:lang w:bidi="ar"/>
              </w:rPr>
              <w:t>单位</w:t>
            </w:r>
          </w:p>
        </w:tc>
        <w:tc>
          <w:tcPr>
            <w:tcW w:w="709" w:type="dxa"/>
            <w:tcBorders>
              <w:top w:val="single" w:color="000000" w:sz="8" w:space="0"/>
              <w:left w:val="nil"/>
              <w:bottom w:val="single" w:color="000000" w:sz="8" w:space="0"/>
              <w:right w:val="single" w:color="000000" w:sz="8" w:space="0"/>
            </w:tcBorders>
            <w:noWrap w:val="0"/>
            <w:vAlign w:val="top"/>
          </w:tcPr>
          <w:p>
            <w:pPr>
              <w:widowControl/>
              <w:snapToGrid w:val="0"/>
              <w:spacing w:line="360" w:lineRule="auto"/>
              <w:textAlignment w:val="top"/>
              <w:rPr>
                <w:rFonts w:hint="default" w:ascii="仿宋" w:hAnsi="仿宋" w:eastAsia="仿宋" w:cs="仿宋_GB2312"/>
                <w:b/>
                <w:bCs/>
                <w:color w:val="auto"/>
                <w:szCs w:val="24"/>
                <w:highlight w:val="none"/>
              </w:rPr>
            </w:pPr>
            <w:r>
              <w:rPr>
                <w:rFonts w:ascii="仿宋" w:hAnsi="仿宋" w:eastAsia="仿宋" w:cs="仿宋_GB2312"/>
                <w:b/>
                <w:bCs/>
                <w:color w:val="auto"/>
                <w:kern w:val="0"/>
                <w:szCs w:val="24"/>
                <w:highlight w:val="none"/>
                <w:lang w:bidi="ar"/>
              </w:rPr>
              <w:t>数量</w:t>
            </w:r>
          </w:p>
        </w:tc>
        <w:tc>
          <w:tcPr>
            <w:tcW w:w="969" w:type="dxa"/>
            <w:tcBorders>
              <w:top w:val="single" w:color="000000" w:sz="8" w:space="0"/>
              <w:left w:val="nil"/>
              <w:bottom w:val="single" w:color="000000" w:sz="8" w:space="0"/>
              <w:right w:val="single" w:color="000000" w:sz="8" w:space="0"/>
            </w:tcBorders>
            <w:noWrap w:val="0"/>
            <w:vAlign w:val="top"/>
          </w:tcPr>
          <w:p>
            <w:pPr>
              <w:widowControl/>
              <w:snapToGrid w:val="0"/>
              <w:spacing w:line="360" w:lineRule="auto"/>
              <w:textAlignment w:val="top"/>
              <w:rPr>
                <w:rFonts w:hint="default" w:ascii="仿宋" w:hAnsi="仿宋" w:eastAsia="仿宋" w:cs="仿宋_GB2312"/>
                <w:b/>
                <w:bCs/>
                <w:color w:val="auto"/>
                <w:szCs w:val="24"/>
                <w:highlight w:val="none"/>
              </w:rPr>
            </w:pPr>
            <w:r>
              <w:rPr>
                <w:rFonts w:ascii="仿宋" w:hAnsi="仿宋" w:eastAsia="仿宋" w:cs="仿宋_GB2312"/>
                <w:b/>
                <w:bCs/>
                <w:color w:val="auto"/>
                <w:kern w:val="0"/>
                <w:szCs w:val="24"/>
                <w:highlight w:val="none"/>
                <w:lang w:bidi="ar"/>
              </w:rPr>
              <w:t>总价</w:t>
            </w:r>
          </w:p>
        </w:tc>
      </w:tr>
      <w:tr>
        <w:tblPrEx>
          <w:tblCellMar>
            <w:top w:w="0" w:type="dxa"/>
            <w:left w:w="108" w:type="dxa"/>
            <w:bottom w:w="0" w:type="dxa"/>
            <w:right w:w="108" w:type="dxa"/>
          </w:tblCellMar>
        </w:tblPrEx>
        <w:trPr>
          <w:trHeight w:val="1114" w:hRule="atLeast"/>
        </w:trPr>
        <w:tc>
          <w:tcPr>
            <w:tcW w:w="675" w:type="dxa"/>
            <w:tcBorders>
              <w:top w:val="nil"/>
              <w:left w:val="single" w:color="000000" w:sz="8" w:space="0"/>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w:t>
            </w:r>
          </w:p>
        </w:tc>
        <w:tc>
          <w:tcPr>
            <w:tcW w:w="1560" w:type="dxa"/>
            <w:tcBorders>
              <w:top w:val="nil"/>
              <w:left w:val="nil"/>
              <w:bottom w:val="single" w:color="000000" w:sz="8" w:space="0"/>
              <w:right w:val="single" w:color="000000" w:sz="8" w:space="0"/>
            </w:tcBorders>
            <w:noWrap w:val="0"/>
            <w:vAlign w:val="top"/>
          </w:tcPr>
          <w:p>
            <w:pPr>
              <w:widowControl/>
              <w:snapToGrid w:val="0"/>
              <w:spacing w:line="360" w:lineRule="auto"/>
              <w:jc w:val="center"/>
              <w:textAlignment w:val="top"/>
              <w:rPr>
                <w:rFonts w:ascii="仿宋" w:hAnsi="仿宋" w:eastAsia="仿宋" w:cs="仿宋_GB2312"/>
                <w:color w:val="auto"/>
                <w:szCs w:val="24"/>
                <w:highlight w:val="none"/>
              </w:rPr>
            </w:pPr>
            <w:r>
              <w:rPr>
                <w:rFonts w:ascii="仿宋" w:hAnsi="仿宋" w:eastAsia="仿宋" w:cs="仿宋_GB2312"/>
                <w:color w:val="auto"/>
                <w:kern w:val="0"/>
                <w:szCs w:val="24"/>
                <w:highlight w:val="none"/>
                <w:lang w:bidi="ar"/>
              </w:rPr>
              <w:t>VR头盔及资源（核心产品）</w:t>
            </w:r>
          </w:p>
        </w:tc>
        <w:tc>
          <w:tcPr>
            <w:tcW w:w="4110" w:type="dxa"/>
            <w:tcBorders>
              <w:top w:val="nil"/>
              <w:left w:val="nil"/>
              <w:bottom w:val="single" w:color="000000" w:sz="8" w:space="0"/>
              <w:right w:val="single" w:color="000000" w:sz="8" w:space="0"/>
            </w:tcBorders>
            <w:noWrap w:val="0"/>
            <w:vAlign w:val="center"/>
          </w:tcPr>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1.显示屏≥1440*1600（单眼）分辨率，刷新率≥90hz；</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2.FOV≥101°，可佩带眼镜设计，自适应瞳距，具备护眼模式；</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3.处理器≥骁龙835 8核2.45GHz；</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4.内存≥4GB；</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5.机身传感器：具备双目镜头定位，高精度9轴传感器，距离传感器；</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6.VR眼镜：（每台一体机配5副VR眼镜）</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7.工作频段≥2.4Ghz；</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8.透光率≥38%；</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9.工作刷新率：≥96-240Hz；</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10.对比度：≥1000:1；</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11.工作温度：0-40度；</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12.内置充电电池，可充电反复使用，充满电后可使用60小时；</w:t>
            </w:r>
          </w:p>
          <w:p>
            <w:pPr>
              <w:pStyle w:val="6"/>
              <w:spacing w:line="360" w:lineRule="auto"/>
              <w:ind w:firstLine="0"/>
              <w:rPr>
                <w:rFonts w:hint="default" w:ascii="仿宋" w:hAnsi="仿宋" w:eastAsia="仿宋" w:cs="仿宋_GB2312"/>
                <w:color w:val="auto"/>
                <w:kern w:val="0"/>
                <w:szCs w:val="24"/>
                <w:highlight w:val="none"/>
                <w:lang w:bidi="ar"/>
              </w:rPr>
            </w:pPr>
            <w:r>
              <w:rPr>
                <w:rFonts w:ascii="仿宋" w:hAnsi="仿宋" w:eastAsia="仿宋" w:cs="方正仿宋_GB18030"/>
                <w:color w:val="auto"/>
                <w:szCs w:val="24"/>
                <w:highlight w:val="none"/>
              </w:rPr>
              <w:t>13.具有自动关机功能，含发射器；</w:t>
            </w:r>
          </w:p>
        </w:tc>
        <w:tc>
          <w:tcPr>
            <w:tcW w:w="851" w:type="dxa"/>
            <w:tcBorders>
              <w:top w:val="nil"/>
              <w:left w:val="nil"/>
              <w:bottom w:val="single" w:color="000000" w:sz="8" w:space="0"/>
              <w:right w:val="single" w:color="000000" w:sz="8" w:space="0"/>
            </w:tcBorders>
            <w:noWrap w:val="0"/>
            <w:vAlign w:val="top"/>
          </w:tcPr>
          <w:p>
            <w:pPr>
              <w:widowControl/>
              <w:snapToGrid w:val="0"/>
              <w:spacing w:line="360" w:lineRule="auto"/>
              <w:textAlignment w:val="top"/>
              <w:rPr>
                <w:rFonts w:hint="default" w:ascii="仿宋" w:hAnsi="仿宋" w:eastAsia="仿宋" w:cs="仿宋_GB2312"/>
                <w:color w:val="auto"/>
                <w:szCs w:val="24"/>
                <w:highlight w:val="none"/>
              </w:rPr>
            </w:pPr>
          </w:p>
        </w:tc>
        <w:tc>
          <w:tcPr>
            <w:tcW w:w="850" w:type="dxa"/>
            <w:tcBorders>
              <w:top w:val="nil"/>
              <w:left w:val="nil"/>
              <w:bottom w:val="single" w:color="000000" w:sz="8" w:space="0"/>
              <w:right w:val="single" w:color="000000" w:sz="8" w:space="0"/>
            </w:tcBorders>
            <w:noWrap w:val="0"/>
            <w:vAlign w:val="top"/>
          </w:tcPr>
          <w:p>
            <w:pPr>
              <w:widowControl/>
              <w:snapToGrid w:val="0"/>
              <w:spacing w:line="360" w:lineRule="auto"/>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台</w:t>
            </w:r>
          </w:p>
        </w:tc>
        <w:tc>
          <w:tcPr>
            <w:tcW w:w="709" w:type="dxa"/>
            <w:tcBorders>
              <w:top w:val="nil"/>
              <w:left w:val="nil"/>
              <w:bottom w:val="single" w:color="000000" w:sz="8" w:space="0"/>
              <w:right w:val="single" w:color="000000" w:sz="8" w:space="0"/>
            </w:tcBorders>
            <w:noWrap w:val="0"/>
            <w:vAlign w:val="top"/>
          </w:tcPr>
          <w:p>
            <w:pPr>
              <w:widowControl/>
              <w:snapToGrid w:val="0"/>
              <w:spacing w:line="360" w:lineRule="auto"/>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30</w:t>
            </w:r>
          </w:p>
        </w:tc>
        <w:tc>
          <w:tcPr>
            <w:tcW w:w="969" w:type="dxa"/>
            <w:tcBorders>
              <w:top w:val="nil"/>
              <w:left w:val="nil"/>
              <w:bottom w:val="single" w:color="000000" w:sz="8" w:space="0"/>
              <w:right w:val="single" w:color="000000" w:sz="8" w:space="0"/>
            </w:tcBorders>
            <w:noWrap w:val="0"/>
            <w:vAlign w:val="top"/>
          </w:tcPr>
          <w:p>
            <w:pPr>
              <w:widowControl/>
              <w:snapToGrid w:val="0"/>
              <w:spacing w:line="360" w:lineRule="auto"/>
              <w:textAlignment w:val="top"/>
              <w:rPr>
                <w:rFonts w:hint="default" w:ascii="仿宋" w:hAnsi="仿宋" w:eastAsia="仿宋" w:cs="仿宋_GB2312"/>
                <w:color w:val="auto"/>
                <w:szCs w:val="24"/>
                <w:highlight w:val="none"/>
              </w:rPr>
            </w:pPr>
          </w:p>
        </w:tc>
      </w:tr>
      <w:tr>
        <w:tblPrEx>
          <w:tblCellMar>
            <w:top w:w="0" w:type="dxa"/>
            <w:left w:w="108" w:type="dxa"/>
            <w:bottom w:w="0" w:type="dxa"/>
            <w:right w:w="108" w:type="dxa"/>
          </w:tblCellMar>
        </w:tblPrEx>
        <w:trPr>
          <w:trHeight w:val="615" w:hRule="atLeast"/>
        </w:trPr>
        <w:tc>
          <w:tcPr>
            <w:tcW w:w="675" w:type="dxa"/>
            <w:tcBorders>
              <w:top w:val="nil"/>
              <w:left w:val="single" w:color="000000" w:sz="8" w:space="0"/>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2</w:t>
            </w:r>
          </w:p>
        </w:tc>
        <w:tc>
          <w:tcPr>
            <w:tcW w:w="1560" w:type="dxa"/>
            <w:tcBorders>
              <w:top w:val="nil"/>
              <w:left w:val="nil"/>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VR头盔充电柜</w:t>
            </w:r>
          </w:p>
        </w:tc>
        <w:tc>
          <w:tcPr>
            <w:tcW w:w="4110" w:type="dxa"/>
            <w:tcBorders>
              <w:top w:val="nil"/>
              <w:left w:val="nil"/>
              <w:bottom w:val="single" w:color="000000" w:sz="8" w:space="0"/>
              <w:right w:val="single" w:color="000000" w:sz="8" w:space="0"/>
            </w:tcBorders>
            <w:noWrap w:val="0"/>
            <w:vAlign w:val="center"/>
          </w:tcPr>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1. 支持VR眼镜数量30台，兼容各类智能眼镜设备，保存和移动功能；万用插座模块口输出交流5V</w:t>
            </w:r>
            <w:r>
              <w:rPr>
                <w:rFonts w:ascii="Calibri" w:hAnsi="Calibri" w:eastAsia="仿宋" w:cs="Calibri"/>
                <w:color w:val="auto"/>
                <w:szCs w:val="24"/>
                <w:highlight w:val="none"/>
              </w:rPr>
              <w:t>  </w:t>
            </w:r>
            <w:r>
              <w:rPr>
                <w:rFonts w:ascii="仿宋" w:hAnsi="仿宋" w:eastAsia="仿宋" w:cs="方正仿宋_GB18030"/>
                <w:color w:val="auto"/>
                <w:szCs w:val="24"/>
                <w:highlight w:val="none"/>
              </w:rPr>
              <w:t>2.1A:</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2. 6层式设计, 前门带锁为双开门,全封闭式防盗结构，安全存储；</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3. 内部分区：前区为ABS工程塑料隔板笔记本电脑放置充电区域，充电区域，无强电；后区为电源管理控制区域，可由专业管理人员控制，需配锁打开。</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 xml:space="preserve">4、一体化电源管理系统：有充电工作电源指示灯；具有过载保护、短路保护、漏电保护、温控智能风扇等功能； </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5、配备4个3寸万向轮（带刹车功能），ABS人体工学把手，顶盖边角圆弧(≥R10)设计,全方位安全呵护。</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6、具有抗静电和防划伤,双降温风扇；</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7、配有≥2路备用电源接口，便于连接其他设备；输入宽频交流电110V-240V，国际通用；</w:t>
            </w:r>
          </w:p>
          <w:p>
            <w:pPr>
              <w:widowControl/>
              <w:snapToGrid w:val="0"/>
              <w:spacing w:line="360" w:lineRule="auto"/>
              <w:textAlignment w:val="top"/>
              <w:rPr>
                <w:rFonts w:hint="default" w:ascii="仿宋" w:hAnsi="仿宋" w:eastAsia="仿宋" w:cs="仿宋_GB2312"/>
                <w:color w:val="auto"/>
                <w:kern w:val="0"/>
                <w:szCs w:val="24"/>
                <w:highlight w:val="none"/>
                <w:lang w:bidi="ar"/>
              </w:rPr>
            </w:pPr>
            <w:r>
              <w:rPr>
                <w:rFonts w:ascii="仿宋" w:hAnsi="仿宋" w:eastAsia="仿宋" w:cs="方正仿宋_GB18030"/>
                <w:color w:val="auto"/>
                <w:szCs w:val="24"/>
                <w:highlight w:val="none"/>
              </w:rPr>
              <w:t>8,配置UV消毒灯，安全杀毒，安全使用；</w:t>
            </w:r>
          </w:p>
        </w:tc>
        <w:tc>
          <w:tcPr>
            <w:tcW w:w="851" w:type="dxa"/>
            <w:tcBorders>
              <w:top w:val="nil"/>
              <w:left w:val="nil"/>
              <w:bottom w:val="single" w:color="000000" w:sz="8" w:space="0"/>
              <w:right w:val="single" w:color="000000" w:sz="8" w:space="0"/>
            </w:tcBorders>
            <w:noWrap w:val="0"/>
            <w:vAlign w:val="top"/>
          </w:tcPr>
          <w:p>
            <w:pPr>
              <w:widowControl/>
              <w:snapToGrid w:val="0"/>
              <w:spacing w:line="360" w:lineRule="auto"/>
              <w:textAlignment w:val="top"/>
              <w:rPr>
                <w:rFonts w:hint="default" w:ascii="仿宋" w:hAnsi="仿宋" w:eastAsia="仿宋" w:cs="仿宋_GB2312"/>
                <w:color w:val="auto"/>
                <w:szCs w:val="24"/>
                <w:highlight w:val="none"/>
              </w:rPr>
            </w:pPr>
          </w:p>
        </w:tc>
        <w:tc>
          <w:tcPr>
            <w:tcW w:w="850" w:type="dxa"/>
            <w:tcBorders>
              <w:top w:val="nil"/>
              <w:left w:val="nil"/>
              <w:bottom w:val="single" w:color="000000" w:sz="8" w:space="0"/>
              <w:right w:val="single" w:color="000000" w:sz="8" w:space="0"/>
            </w:tcBorders>
            <w:noWrap w:val="0"/>
            <w:vAlign w:val="top"/>
          </w:tcPr>
          <w:p>
            <w:pPr>
              <w:widowControl/>
              <w:snapToGrid w:val="0"/>
              <w:spacing w:line="360" w:lineRule="auto"/>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台</w:t>
            </w:r>
          </w:p>
        </w:tc>
        <w:tc>
          <w:tcPr>
            <w:tcW w:w="709" w:type="dxa"/>
            <w:tcBorders>
              <w:top w:val="nil"/>
              <w:left w:val="nil"/>
              <w:bottom w:val="single" w:color="000000" w:sz="8" w:space="0"/>
              <w:right w:val="single" w:color="000000" w:sz="8" w:space="0"/>
            </w:tcBorders>
            <w:noWrap w:val="0"/>
            <w:vAlign w:val="top"/>
          </w:tcPr>
          <w:p>
            <w:pPr>
              <w:widowControl/>
              <w:snapToGrid w:val="0"/>
              <w:spacing w:line="360" w:lineRule="auto"/>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2</w:t>
            </w:r>
          </w:p>
        </w:tc>
        <w:tc>
          <w:tcPr>
            <w:tcW w:w="969" w:type="dxa"/>
            <w:tcBorders>
              <w:top w:val="nil"/>
              <w:left w:val="nil"/>
              <w:bottom w:val="single" w:color="000000" w:sz="8" w:space="0"/>
              <w:right w:val="single" w:color="000000" w:sz="8" w:space="0"/>
            </w:tcBorders>
            <w:noWrap w:val="0"/>
            <w:vAlign w:val="top"/>
          </w:tcPr>
          <w:p>
            <w:pPr>
              <w:widowControl/>
              <w:snapToGrid w:val="0"/>
              <w:spacing w:line="360" w:lineRule="auto"/>
              <w:textAlignment w:val="top"/>
              <w:rPr>
                <w:rFonts w:hint="default" w:ascii="仿宋" w:hAnsi="仿宋" w:eastAsia="仿宋" w:cs="仿宋_GB2312"/>
                <w:color w:val="auto"/>
                <w:szCs w:val="24"/>
                <w:highlight w:val="none"/>
              </w:rPr>
            </w:pPr>
          </w:p>
        </w:tc>
      </w:tr>
      <w:tr>
        <w:tblPrEx>
          <w:tblCellMar>
            <w:top w:w="0" w:type="dxa"/>
            <w:left w:w="108" w:type="dxa"/>
            <w:bottom w:w="0" w:type="dxa"/>
            <w:right w:w="108" w:type="dxa"/>
          </w:tblCellMar>
        </w:tblPrEx>
        <w:trPr>
          <w:trHeight w:val="915" w:hRule="atLeast"/>
        </w:trPr>
        <w:tc>
          <w:tcPr>
            <w:tcW w:w="675" w:type="dxa"/>
            <w:tcBorders>
              <w:top w:val="nil"/>
              <w:left w:val="single" w:color="000000" w:sz="8" w:space="0"/>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3</w:t>
            </w:r>
          </w:p>
        </w:tc>
        <w:tc>
          <w:tcPr>
            <w:tcW w:w="1560" w:type="dxa"/>
            <w:tcBorders>
              <w:top w:val="nil"/>
              <w:left w:val="nil"/>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VR头盔中控系统</w:t>
            </w:r>
          </w:p>
        </w:tc>
        <w:tc>
          <w:tcPr>
            <w:tcW w:w="4110" w:type="dxa"/>
            <w:tcBorders>
              <w:top w:val="nil"/>
              <w:left w:val="nil"/>
              <w:bottom w:val="single" w:color="000000" w:sz="8" w:space="0"/>
              <w:right w:val="single" w:color="000000" w:sz="8" w:space="0"/>
            </w:tcBorders>
            <w:noWrap w:val="0"/>
            <w:vAlign w:val="center"/>
          </w:tcPr>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1.ARM111GHZCPU，1G内存，2GFlash闪存；</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2.支持SSL加密技术、A-Control技术；支持SNMP，内置防火墙；</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3.内置WEBSERVER，兼容KNXEIB成员的产品，支持楼控协议MODBUS，BACNET等；</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4.支持浏览器B/S模式控制，支持IPAD、ANDROIDC/S控制模式；</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5.支持模块及COMPILER+语言编程方式；</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6.支持OAOUTLOOK会议预约，FLASH、虚拟仿真二次接口编程；</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7.支持受控设备双向实时状态反馈功能及WIFI视频回放；</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8.支持TCP/IP控制模式，UDP控制协议；</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9.A-NET、A-NET2双总线技术,可扩充达1024个网络设备（如：面板、触摸屏、调光器、电源控制器、音量控制器等）；</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10.最大8路独立可编程RS-232/422/485控制接口，用户可编程设置多种控制协议和代码；</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11. 8路独立可编程的红外发射接口，支持红外转串口，支持控制多台相同或不同的红外设备及串口设备；</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12. 8路RELAY弱电继电器接口；</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13. 8路IO接口,通过扩展以太网控制接口实现计算机远程控制；</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14.支持USB2.0和以太网编程通讯；</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15.支持本地控制，透过云平台服务，不需要固定IP实现远程控制；</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16.提供开放式的可编程控制平台及开发包、中文操作界面和交互式的控制结构；</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17.镜面外观，1U金属机箱设计，符合国际机箱标准；</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18.全面支持远程网络控制，内建网络接口，支持网络级联，支持IOS（IPad/iphone)、android（安卓）、传统射频触屏手持终端，通过wifi与主机通讯；</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19.可扩展电力载波通讯功能，让电网所在的500米范围无需布线即可控制；</w:t>
            </w:r>
          </w:p>
          <w:p>
            <w:pPr>
              <w:widowControl/>
              <w:snapToGrid w:val="0"/>
              <w:spacing w:line="360" w:lineRule="auto"/>
              <w:jc w:val="left"/>
              <w:textAlignment w:val="top"/>
              <w:rPr>
                <w:rFonts w:hint="default" w:ascii="仿宋" w:hAnsi="仿宋" w:eastAsia="仿宋" w:cs="仿宋_GB2312"/>
                <w:color w:val="auto"/>
                <w:kern w:val="0"/>
                <w:szCs w:val="24"/>
                <w:highlight w:val="none"/>
                <w:lang w:bidi="ar"/>
              </w:rPr>
            </w:pPr>
            <w:r>
              <w:rPr>
                <w:rFonts w:ascii="仿宋" w:hAnsi="仿宋" w:eastAsia="仿宋" w:cs="方正仿宋_GB18030"/>
                <w:color w:val="auto"/>
                <w:szCs w:val="24"/>
                <w:highlight w:val="none"/>
              </w:rPr>
              <w:t>20.主机能串口环出，串口1-8，任意一个输入，可以从另外一个串口环出</w:t>
            </w:r>
          </w:p>
        </w:tc>
        <w:tc>
          <w:tcPr>
            <w:tcW w:w="851" w:type="dxa"/>
            <w:tcBorders>
              <w:top w:val="nil"/>
              <w:left w:val="nil"/>
              <w:bottom w:val="single" w:color="000000" w:sz="8" w:space="0"/>
              <w:right w:val="single" w:color="000000" w:sz="8" w:space="0"/>
            </w:tcBorders>
            <w:noWrap w:val="0"/>
            <w:vAlign w:val="top"/>
          </w:tcPr>
          <w:p>
            <w:pPr>
              <w:widowControl/>
              <w:snapToGrid w:val="0"/>
              <w:spacing w:line="360" w:lineRule="auto"/>
              <w:textAlignment w:val="top"/>
              <w:rPr>
                <w:rFonts w:hint="default" w:ascii="仿宋" w:hAnsi="仿宋" w:eastAsia="仿宋" w:cs="仿宋_GB2312"/>
                <w:color w:val="auto"/>
                <w:szCs w:val="24"/>
                <w:highlight w:val="none"/>
              </w:rPr>
            </w:pPr>
          </w:p>
        </w:tc>
        <w:tc>
          <w:tcPr>
            <w:tcW w:w="850" w:type="dxa"/>
            <w:tcBorders>
              <w:top w:val="nil"/>
              <w:left w:val="nil"/>
              <w:bottom w:val="single" w:color="000000" w:sz="8" w:space="0"/>
              <w:right w:val="single" w:color="000000" w:sz="8" w:space="0"/>
            </w:tcBorders>
            <w:noWrap w:val="0"/>
            <w:vAlign w:val="top"/>
          </w:tcPr>
          <w:p>
            <w:pPr>
              <w:widowControl/>
              <w:snapToGrid w:val="0"/>
              <w:spacing w:line="360" w:lineRule="auto"/>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套</w:t>
            </w:r>
          </w:p>
        </w:tc>
        <w:tc>
          <w:tcPr>
            <w:tcW w:w="709" w:type="dxa"/>
            <w:tcBorders>
              <w:top w:val="nil"/>
              <w:left w:val="nil"/>
              <w:bottom w:val="single" w:color="000000" w:sz="8" w:space="0"/>
              <w:right w:val="single" w:color="000000" w:sz="8" w:space="0"/>
            </w:tcBorders>
            <w:noWrap w:val="0"/>
            <w:vAlign w:val="top"/>
          </w:tcPr>
          <w:p>
            <w:pPr>
              <w:widowControl/>
              <w:snapToGrid w:val="0"/>
              <w:spacing w:line="360" w:lineRule="auto"/>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w:t>
            </w:r>
          </w:p>
        </w:tc>
        <w:tc>
          <w:tcPr>
            <w:tcW w:w="969" w:type="dxa"/>
            <w:tcBorders>
              <w:top w:val="nil"/>
              <w:left w:val="nil"/>
              <w:bottom w:val="single" w:color="000000" w:sz="8" w:space="0"/>
              <w:right w:val="single" w:color="000000" w:sz="8" w:space="0"/>
            </w:tcBorders>
            <w:noWrap w:val="0"/>
            <w:vAlign w:val="top"/>
          </w:tcPr>
          <w:p>
            <w:pPr>
              <w:widowControl/>
              <w:snapToGrid w:val="0"/>
              <w:spacing w:line="360" w:lineRule="auto"/>
              <w:textAlignment w:val="top"/>
              <w:rPr>
                <w:rFonts w:hint="default" w:ascii="仿宋" w:hAnsi="仿宋" w:eastAsia="仿宋" w:cs="仿宋_GB2312"/>
                <w:color w:val="auto"/>
                <w:szCs w:val="24"/>
                <w:highlight w:val="none"/>
              </w:rPr>
            </w:pPr>
          </w:p>
        </w:tc>
      </w:tr>
      <w:tr>
        <w:tblPrEx>
          <w:tblCellMar>
            <w:top w:w="0" w:type="dxa"/>
            <w:left w:w="108" w:type="dxa"/>
            <w:bottom w:w="0" w:type="dxa"/>
            <w:right w:w="108" w:type="dxa"/>
          </w:tblCellMar>
        </w:tblPrEx>
        <w:trPr>
          <w:trHeight w:val="412" w:hRule="atLeast"/>
        </w:trPr>
        <w:tc>
          <w:tcPr>
            <w:tcW w:w="675" w:type="dxa"/>
            <w:tcBorders>
              <w:top w:val="nil"/>
              <w:left w:val="single" w:color="000000" w:sz="8" w:space="0"/>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4</w:t>
            </w:r>
          </w:p>
        </w:tc>
        <w:tc>
          <w:tcPr>
            <w:tcW w:w="1560" w:type="dxa"/>
            <w:tcBorders>
              <w:top w:val="nil"/>
              <w:left w:val="nil"/>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VR资源播放中控器</w:t>
            </w:r>
          </w:p>
        </w:tc>
        <w:tc>
          <w:tcPr>
            <w:tcW w:w="4110" w:type="dxa"/>
            <w:tcBorders>
              <w:top w:val="nil"/>
              <w:left w:val="nil"/>
              <w:bottom w:val="single" w:color="000000" w:sz="8" w:space="0"/>
              <w:right w:val="single" w:color="000000" w:sz="8" w:space="0"/>
            </w:tcBorders>
            <w:noWrap w:val="0"/>
            <w:vAlign w:val="center"/>
          </w:tcPr>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1.屏幕尺寸：≥10.8英寸；</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2.运行内存：≥6GB；</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3.存储容量：≥128GB；</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4.分辨率：≥2560*1600；</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5.处理器：≥3核；</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6.无线功能：WIFI2.4GHz&amp;5GHz；</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7.摄像头：前置摄像头≥800万，F2.0光圈定焦，后置摄像头≥1300万，F1.8自动对焦；</w:t>
            </w:r>
          </w:p>
          <w:p>
            <w:pPr>
              <w:widowControl/>
              <w:snapToGrid w:val="0"/>
              <w:spacing w:line="360" w:lineRule="auto"/>
              <w:jc w:val="left"/>
              <w:textAlignment w:val="top"/>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8.传感器：支持光线感应，支持重力感应，支持陀螺仪，支持指南针，支持霍尔传感器；</w:t>
            </w:r>
          </w:p>
          <w:p>
            <w:pPr>
              <w:pStyle w:val="6"/>
              <w:spacing w:line="360" w:lineRule="auto"/>
              <w:ind w:firstLine="0"/>
              <w:jc w:val="left"/>
              <w:rPr>
                <w:rFonts w:hint="default" w:ascii="仿宋" w:hAnsi="仿宋" w:eastAsia="仿宋" w:cs="仿宋_GB2312"/>
                <w:color w:val="auto"/>
                <w:szCs w:val="24"/>
                <w:highlight w:val="none"/>
              </w:rPr>
            </w:pPr>
            <w:r>
              <w:rPr>
                <w:rFonts w:ascii="仿宋" w:hAnsi="仿宋" w:eastAsia="仿宋" w:cs="方正仿宋_GB18030"/>
                <w:color w:val="auto"/>
                <w:szCs w:val="24"/>
                <w:highlight w:val="none"/>
              </w:rPr>
              <w:t>9.电池：≥7250mAh，锂聚合物。</w:t>
            </w:r>
          </w:p>
        </w:tc>
        <w:tc>
          <w:tcPr>
            <w:tcW w:w="851" w:type="dxa"/>
            <w:tcBorders>
              <w:top w:val="nil"/>
              <w:left w:val="nil"/>
              <w:bottom w:val="single" w:color="000000" w:sz="8" w:space="0"/>
              <w:right w:val="single" w:color="000000" w:sz="8" w:space="0"/>
            </w:tcBorders>
            <w:noWrap w:val="0"/>
            <w:vAlign w:val="top"/>
          </w:tcPr>
          <w:p>
            <w:pPr>
              <w:widowControl/>
              <w:snapToGrid w:val="0"/>
              <w:spacing w:line="360" w:lineRule="auto"/>
              <w:textAlignment w:val="top"/>
              <w:rPr>
                <w:rFonts w:hint="default" w:ascii="仿宋" w:hAnsi="仿宋" w:eastAsia="仿宋" w:cs="仿宋_GB2312"/>
                <w:color w:val="auto"/>
                <w:szCs w:val="24"/>
                <w:highlight w:val="none"/>
              </w:rPr>
            </w:pPr>
          </w:p>
        </w:tc>
        <w:tc>
          <w:tcPr>
            <w:tcW w:w="850" w:type="dxa"/>
            <w:tcBorders>
              <w:top w:val="nil"/>
              <w:left w:val="nil"/>
              <w:bottom w:val="single" w:color="000000" w:sz="8" w:space="0"/>
              <w:right w:val="single" w:color="000000" w:sz="8" w:space="0"/>
            </w:tcBorders>
            <w:noWrap w:val="0"/>
            <w:vAlign w:val="top"/>
          </w:tcPr>
          <w:p>
            <w:pPr>
              <w:widowControl/>
              <w:snapToGrid w:val="0"/>
              <w:spacing w:line="360" w:lineRule="auto"/>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台</w:t>
            </w:r>
          </w:p>
        </w:tc>
        <w:tc>
          <w:tcPr>
            <w:tcW w:w="709" w:type="dxa"/>
            <w:tcBorders>
              <w:top w:val="nil"/>
              <w:left w:val="nil"/>
              <w:bottom w:val="single" w:color="000000" w:sz="8" w:space="0"/>
              <w:right w:val="single" w:color="000000" w:sz="8" w:space="0"/>
            </w:tcBorders>
            <w:noWrap w:val="0"/>
            <w:vAlign w:val="top"/>
          </w:tcPr>
          <w:p>
            <w:pPr>
              <w:widowControl/>
              <w:snapToGrid w:val="0"/>
              <w:spacing w:line="360" w:lineRule="auto"/>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w:t>
            </w:r>
          </w:p>
        </w:tc>
        <w:tc>
          <w:tcPr>
            <w:tcW w:w="969" w:type="dxa"/>
            <w:tcBorders>
              <w:top w:val="nil"/>
              <w:left w:val="nil"/>
              <w:bottom w:val="single" w:color="000000" w:sz="8" w:space="0"/>
              <w:right w:val="single" w:color="000000" w:sz="8" w:space="0"/>
            </w:tcBorders>
            <w:noWrap w:val="0"/>
            <w:vAlign w:val="top"/>
          </w:tcPr>
          <w:p>
            <w:pPr>
              <w:widowControl/>
              <w:snapToGrid w:val="0"/>
              <w:spacing w:line="360" w:lineRule="auto"/>
              <w:textAlignment w:val="top"/>
              <w:rPr>
                <w:rFonts w:hint="default" w:ascii="仿宋" w:hAnsi="仿宋" w:eastAsia="仿宋" w:cs="仿宋_GB2312"/>
                <w:color w:val="auto"/>
                <w:szCs w:val="24"/>
                <w:highlight w:val="none"/>
              </w:rPr>
            </w:pPr>
          </w:p>
        </w:tc>
      </w:tr>
      <w:tr>
        <w:tblPrEx>
          <w:tblCellMar>
            <w:top w:w="0" w:type="dxa"/>
            <w:left w:w="108" w:type="dxa"/>
            <w:bottom w:w="0" w:type="dxa"/>
            <w:right w:w="108" w:type="dxa"/>
          </w:tblCellMar>
        </w:tblPrEx>
        <w:trPr>
          <w:trHeight w:val="918" w:hRule="atLeast"/>
        </w:trPr>
        <w:tc>
          <w:tcPr>
            <w:tcW w:w="675" w:type="dxa"/>
            <w:tcBorders>
              <w:top w:val="nil"/>
              <w:left w:val="single" w:color="000000" w:sz="8" w:space="0"/>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5</w:t>
            </w:r>
          </w:p>
        </w:tc>
        <w:tc>
          <w:tcPr>
            <w:tcW w:w="1560" w:type="dxa"/>
            <w:tcBorders>
              <w:top w:val="nil"/>
              <w:left w:val="nil"/>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kern w:val="0"/>
                <w:szCs w:val="24"/>
                <w:highlight w:val="none"/>
                <w:lang w:bidi="ar"/>
              </w:rPr>
            </w:pPr>
            <w:bookmarkStart w:id="75" w:name="_Hlk101295739"/>
            <w:r>
              <w:rPr>
                <w:rFonts w:ascii="仿宋" w:hAnsi="仿宋" w:eastAsia="仿宋" w:cs="仿宋_GB2312"/>
                <w:color w:val="auto"/>
                <w:kern w:val="0"/>
                <w:szCs w:val="24"/>
                <w:highlight w:val="none"/>
                <w:lang w:bidi="ar"/>
              </w:rPr>
              <w:t>交互式VR头盔套件</w:t>
            </w:r>
            <w:bookmarkEnd w:id="75"/>
          </w:p>
        </w:tc>
        <w:tc>
          <w:tcPr>
            <w:tcW w:w="4110" w:type="dxa"/>
            <w:tcBorders>
              <w:top w:val="nil"/>
              <w:left w:val="nil"/>
              <w:bottom w:val="single" w:color="000000" w:sz="8" w:space="0"/>
              <w:right w:val="single" w:color="000000" w:sz="8" w:space="0"/>
            </w:tcBorders>
            <w:noWrap w:val="0"/>
            <w:vAlign w:val="center"/>
          </w:tcPr>
          <w:p>
            <w:pPr>
              <w:widowControl/>
              <w:snapToGrid w:val="0"/>
              <w:spacing w:line="360" w:lineRule="auto"/>
              <w:jc w:val="center"/>
              <w:textAlignment w:val="top"/>
              <w:rPr>
                <w:rFonts w:hint="default" w:ascii="仿宋" w:hAnsi="仿宋" w:eastAsia="仿宋" w:cs="仿宋_GB2312"/>
                <w:color w:val="auto"/>
                <w:kern w:val="0"/>
                <w:szCs w:val="24"/>
                <w:highlight w:val="none"/>
                <w:lang w:bidi="ar"/>
              </w:rPr>
            </w:pPr>
            <w:r>
              <w:rPr>
                <w:rFonts w:ascii="仿宋" w:hAnsi="仿宋" w:eastAsia="仿宋" w:cs="仿宋_GB2312"/>
                <w:color w:val="auto"/>
                <w:kern w:val="0"/>
                <w:szCs w:val="24"/>
                <w:highlight w:val="none"/>
                <w:lang w:bidi="ar"/>
              </w:rPr>
              <w:t>串流线、充电电池、路由器、投屏器等</w:t>
            </w:r>
          </w:p>
        </w:tc>
        <w:tc>
          <w:tcPr>
            <w:tcW w:w="851"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c>
          <w:tcPr>
            <w:tcW w:w="85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台</w:t>
            </w:r>
          </w:p>
        </w:tc>
        <w:tc>
          <w:tcPr>
            <w:tcW w:w="70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w:t>
            </w:r>
          </w:p>
        </w:tc>
        <w:tc>
          <w:tcPr>
            <w:tcW w:w="96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r>
      <w:tr>
        <w:tblPrEx>
          <w:tblCellMar>
            <w:top w:w="0" w:type="dxa"/>
            <w:left w:w="108" w:type="dxa"/>
            <w:bottom w:w="0" w:type="dxa"/>
            <w:right w:w="108" w:type="dxa"/>
          </w:tblCellMar>
        </w:tblPrEx>
        <w:trPr>
          <w:trHeight w:val="1940" w:hRule="atLeast"/>
        </w:trPr>
        <w:tc>
          <w:tcPr>
            <w:tcW w:w="675" w:type="dxa"/>
            <w:tcBorders>
              <w:top w:val="nil"/>
              <w:left w:val="single" w:color="000000" w:sz="8" w:space="0"/>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_GB2312" w:hAnsi="仿宋_GB2312" w:eastAsia="仿宋_GB2312" w:cs="仿宋_GB2312"/>
                <w:color w:val="auto"/>
                <w:kern w:val="0"/>
                <w:sz w:val="28"/>
                <w:szCs w:val="28"/>
                <w:highlight w:val="none"/>
                <w:lang w:bidi="ar"/>
              </w:rPr>
            </w:pPr>
            <w:r>
              <w:rPr>
                <w:rFonts w:ascii="仿宋_GB2312" w:hAnsi="仿宋_GB2312" w:eastAsia="仿宋_GB2312" w:cs="仿宋_GB2312"/>
                <w:color w:val="auto"/>
                <w:kern w:val="0"/>
                <w:sz w:val="28"/>
                <w:szCs w:val="28"/>
                <w:highlight w:val="none"/>
                <w:lang w:bidi="ar"/>
              </w:rPr>
              <w:t>6</w:t>
            </w:r>
          </w:p>
        </w:tc>
        <w:tc>
          <w:tcPr>
            <w:tcW w:w="156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kern w:val="0"/>
                <w:szCs w:val="24"/>
                <w:highlight w:val="none"/>
                <w:lang w:bidi="ar"/>
              </w:rPr>
            </w:pPr>
            <w:bookmarkStart w:id="76" w:name="_Hlk101295758"/>
            <w:r>
              <w:rPr>
                <w:rFonts w:ascii="仿宋" w:hAnsi="仿宋" w:eastAsia="仿宋" w:cs="仿宋_GB2312"/>
                <w:color w:val="auto"/>
                <w:kern w:val="0"/>
                <w:szCs w:val="24"/>
                <w:highlight w:val="none"/>
                <w:lang w:bidi="ar"/>
              </w:rPr>
              <w:t>制作老西藏精神主题虚拟场景。</w:t>
            </w:r>
            <w:bookmarkEnd w:id="76"/>
          </w:p>
        </w:tc>
        <w:tc>
          <w:tcPr>
            <w:tcW w:w="4110" w:type="dxa"/>
            <w:tcBorders>
              <w:top w:val="nil"/>
              <w:left w:val="nil"/>
              <w:bottom w:val="single" w:color="000000" w:sz="8" w:space="0"/>
              <w:right w:val="single" w:color="000000" w:sz="8" w:space="0"/>
            </w:tcBorders>
            <w:noWrap w:val="0"/>
            <w:vAlign w:val="top"/>
          </w:tcPr>
          <w:p>
            <w:pPr>
              <w:spacing w:line="360" w:lineRule="auto"/>
              <w:rPr>
                <w:rFonts w:hint="default" w:ascii="仿宋" w:hAnsi="仿宋" w:eastAsia="仿宋"/>
                <w:color w:val="auto"/>
                <w:szCs w:val="24"/>
                <w:highlight w:val="none"/>
              </w:rPr>
            </w:pPr>
            <w:r>
              <w:rPr>
                <w:rFonts w:ascii="仿宋" w:hAnsi="仿宋" w:eastAsia="仿宋"/>
                <w:color w:val="auto"/>
                <w:szCs w:val="24"/>
                <w:highlight w:val="none"/>
              </w:rPr>
              <w:t>制作川藏公路筑路现场、八一农场开荒生产2个场景。</w:t>
            </w:r>
          </w:p>
          <w:p>
            <w:pPr>
              <w:spacing w:line="360" w:lineRule="auto"/>
              <w:rPr>
                <w:rFonts w:hint="default" w:ascii="仿宋" w:hAnsi="仿宋" w:eastAsia="仿宋"/>
                <w:color w:val="auto"/>
                <w:szCs w:val="24"/>
                <w:highlight w:val="none"/>
              </w:rPr>
            </w:pPr>
            <w:r>
              <w:rPr>
                <w:rFonts w:ascii="仿宋" w:hAnsi="仿宋" w:eastAsia="仿宋"/>
                <w:color w:val="auto"/>
                <w:szCs w:val="24"/>
                <w:highlight w:val="none"/>
              </w:rPr>
              <w:t>具备互动、知识问答、闯关功能。</w:t>
            </w:r>
          </w:p>
          <w:p>
            <w:pPr>
              <w:spacing w:line="360" w:lineRule="auto"/>
              <w:rPr>
                <w:rFonts w:hint="default" w:ascii="仿宋" w:hAnsi="仿宋" w:eastAsia="仿宋"/>
                <w:color w:val="auto"/>
                <w:szCs w:val="24"/>
                <w:highlight w:val="none"/>
              </w:rPr>
            </w:pPr>
            <w:r>
              <w:rPr>
                <w:rFonts w:ascii="仿宋" w:hAnsi="仿宋" w:eastAsia="仿宋"/>
                <w:color w:val="auto"/>
                <w:szCs w:val="24"/>
                <w:highlight w:val="none"/>
              </w:rPr>
              <w:t>每个虚拟场景包含100位以上虚拟人物形象，20位人物高度还原历史人员原型，人物形象和细节逼真。</w:t>
            </w:r>
          </w:p>
          <w:p>
            <w:pPr>
              <w:pStyle w:val="6"/>
              <w:ind w:firstLine="0"/>
              <w:rPr>
                <w:rFonts w:hint="default" w:ascii="仿宋" w:hAnsi="仿宋" w:eastAsia="仿宋"/>
                <w:color w:val="auto"/>
                <w:szCs w:val="24"/>
                <w:highlight w:val="none"/>
              </w:rPr>
            </w:pPr>
            <w:r>
              <w:rPr>
                <w:rFonts w:ascii="仿宋" w:hAnsi="仿宋" w:eastAsia="仿宋"/>
                <w:color w:val="auto"/>
                <w:szCs w:val="24"/>
                <w:highlight w:val="none"/>
              </w:rPr>
              <w:t>虚拟场景对应实际场景1平方公里范围。</w:t>
            </w:r>
          </w:p>
          <w:p>
            <w:pPr>
              <w:spacing w:line="360" w:lineRule="auto"/>
              <w:rPr>
                <w:rFonts w:hint="default" w:ascii="仿宋" w:hAnsi="仿宋" w:eastAsia="仿宋"/>
                <w:color w:val="auto"/>
                <w:szCs w:val="24"/>
                <w:highlight w:val="none"/>
              </w:rPr>
            </w:pPr>
            <w:r>
              <w:rPr>
                <w:rFonts w:ascii="仿宋" w:hAnsi="仿宋" w:eastAsia="仿宋"/>
                <w:color w:val="auto"/>
                <w:szCs w:val="24"/>
                <w:highlight w:val="none"/>
              </w:rPr>
              <w:t>场景中包含高精度建筑、生产工具、交通工具等立体对象100个以上。</w:t>
            </w:r>
          </w:p>
          <w:p>
            <w:pPr>
              <w:spacing w:line="360" w:lineRule="auto"/>
              <w:rPr>
                <w:rFonts w:hint="default" w:ascii="仿宋" w:hAnsi="仿宋" w:eastAsia="仿宋"/>
                <w:color w:val="auto"/>
                <w:szCs w:val="24"/>
                <w:highlight w:val="none"/>
              </w:rPr>
            </w:pPr>
            <w:r>
              <w:rPr>
                <w:rFonts w:ascii="仿宋" w:hAnsi="仿宋" w:eastAsia="仿宋"/>
                <w:color w:val="auto"/>
                <w:szCs w:val="24"/>
                <w:highlight w:val="none"/>
              </w:rPr>
              <w:t>画面清晰度≥4K</w:t>
            </w:r>
          </w:p>
          <w:p>
            <w:pPr>
              <w:spacing w:line="360" w:lineRule="auto"/>
              <w:rPr>
                <w:rFonts w:hint="default" w:ascii="仿宋" w:hAnsi="仿宋" w:eastAsia="仿宋"/>
                <w:color w:val="auto"/>
                <w:szCs w:val="24"/>
                <w:highlight w:val="none"/>
              </w:rPr>
            </w:pPr>
            <w:r>
              <w:rPr>
                <w:rFonts w:ascii="仿宋" w:hAnsi="仿宋" w:eastAsia="仿宋"/>
                <w:color w:val="auto"/>
                <w:szCs w:val="24"/>
                <w:highlight w:val="none"/>
              </w:rPr>
              <w:t>码率≥50M</w:t>
            </w:r>
          </w:p>
          <w:p>
            <w:pPr>
              <w:pStyle w:val="6"/>
              <w:ind w:firstLine="0"/>
              <w:rPr>
                <w:rFonts w:hint="default" w:ascii="仿宋" w:hAnsi="仿宋" w:eastAsia="仿宋"/>
                <w:color w:val="auto"/>
                <w:szCs w:val="24"/>
                <w:highlight w:val="none"/>
              </w:rPr>
            </w:pPr>
            <w:r>
              <w:rPr>
                <w:rFonts w:ascii="仿宋" w:hAnsi="仿宋" w:eastAsia="仿宋"/>
                <w:color w:val="auto"/>
                <w:szCs w:val="24"/>
                <w:highlight w:val="none"/>
              </w:rPr>
              <w:t>运行帧数≥100FPS</w:t>
            </w:r>
          </w:p>
          <w:p>
            <w:pPr>
              <w:pStyle w:val="6"/>
              <w:ind w:firstLine="0"/>
              <w:rPr>
                <w:rFonts w:hint="default" w:ascii="仿宋" w:hAnsi="仿宋" w:eastAsia="仿宋"/>
                <w:color w:val="auto"/>
                <w:szCs w:val="24"/>
                <w:highlight w:val="none"/>
              </w:rPr>
            </w:pPr>
            <w:r>
              <w:rPr>
                <w:rFonts w:ascii="仿宋" w:hAnsi="仿宋" w:eastAsia="仿宋"/>
                <w:color w:val="auto"/>
                <w:szCs w:val="24"/>
                <w:highlight w:val="none"/>
              </w:rPr>
              <w:t>虚拟场景、人物具有精细皮肤纹理质量。</w:t>
            </w:r>
          </w:p>
          <w:p>
            <w:pPr>
              <w:pStyle w:val="6"/>
              <w:ind w:firstLine="0"/>
              <w:rPr>
                <w:rFonts w:hint="default" w:ascii="仿宋" w:hAnsi="仿宋" w:eastAsia="仿宋"/>
                <w:color w:val="auto"/>
                <w:szCs w:val="24"/>
                <w:highlight w:val="none"/>
              </w:rPr>
            </w:pPr>
            <w:r>
              <w:rPr>
                <w:rFonts w:ascii="仿宋" w:hAnsi="仿宋" w:eastAsia="仿宋"/>
                <w:color w:val="auto"/>
                <w:szCs w:val="24"/>
                <w:highlight w:val="none"/>
              </w:rPr>
              <w:t>具有高质量光照、天气、阴影效果，抗锯齿度高。</w:t>
            </w:r>
          </w:p>
          <w:p>
            <w:pPr>
              <w:pStyle w:val="6"/>
              <w:ind w:firstLine="0"/>
              <w:rPr>
                <w:rFonts w:hint="default"/>
                <w:color w:val="auto"/>
                <w:highlight w:val="none"/>
              </w:rPr>
            </w:pPr>
            <w:r>
              <w:rPr>
                <w:rFonts w:ascii="仿宋" w:hAnsi="仿宋" w:eastAsia="仿宋"/>
                <w:color w:val="auto"/>
                <w:szCs w:val="24"/>
                <w:highlight w:val="none"/>
              </w:rPr>
              <w:t>场景原图文件≥5GB</w:t>
            </w:r>
          </w:p>
        </w:tc>
        <w:tc>
          <w:tcPr>
            <w:tcW w:w="851"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_GB2312" w:hAnsi="仿宋_GB2312" w:eastAsia="仿宋_GB2312" w:cs="仿宋_GB2312"/>
                <w:color w:val="auto"/>
                <w:kern w:val="0"/>
                <w:szCs w:val="24"/>
                <w:highlight w:val="none"/>
                <w:lang w:bidi="ar"/>
              </w:rPr>
            </w:pPr>
          </w:p>
        </w:tc>
        <w:tc>
          <w:tcPr>
            <w:tcW w:w="85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_GB2312" w:hAnsi="仿宋_GB2312" w:eastAsia="仿宋_GB2312" w:cs="仿宋_GB2312"/>
                <w:color w:val="auto"/>
                <w:kern w:val="0"/>
                <w:szCs w:val="24"/>
                <w:highlight w:val="none"/>
                <w:lang w:bidi="ar"/>
              </w:rPr>
            </w:pPr>
            <w:r>
              <w:rPr>
                <w:rFonts w:ascii="仿宋_GB2312" w:hAnsi="仿宋_GB2312" w:eastAsia="仿宋_GB2312" w:cs="仿宋_GB2312"/>
                <w:color w:val="auto"/>
                <w:kern w:val="0"/>
                <w:szCs w:val="24"/>
                <w:highlight w:val="none"/>
                <w:lang w:bidi="ar"/>
              </w:rPr>
              <w:t>部</w:t>
            </w:r>
          </w:p>
        </w:tc>
        <w:tc>
          <w:tcPr>
            <w:tcW w:w="70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_GB2312" w:hAnsi="仿宋_GB2312" w:eastAsia="仿宋_GB2312" w:cs="仿宋_GB2312"/>
                <w:color w:val="auto"/>
                <w:kern w:val="0"/>
                <w:szCs w:val="24"/>
                <w:highlight w:val="none"/>
                <w:lang w:bidi="ar"/>
              </w:rPr>
            </w:pPr>
            <w:r>
              <w:rPr>
                <w:rFonts w:ascii="仿宋_GB2312" w:hAnsi="仿宋_GB2312" w:eastAsia="仿宋_GB2312" w:cs="仿宋_GB2312"/>
                <w:color w:val="auto"/>
                <w:kern w:val="0"/>
                <w:szCs w:val="24"/>
                <w:highlight w:val="none"/>
                <w:lang w:bidi="ar"/>
              </w:rPr>
              <w:t>2</w:t>
            </w:r>
          </w:p>
        </w:tc>
        <w:tc>
          <w:tcPr>
            <w:tcW w:w="96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_GB2312" w:hAnsi="仿宋_GB2312" w:eastAsia="仿宋_GB2312" w:cs="仿宋_GB2312"/>
                <w:color w:val="auto"/>
                <w:kern w:val="0"/>
                <w:szCs w:val="24"/>
                <w:highlight w:val="none"/>
                <w:lang w:bidi="ar"/>
              </w:rPr>
            </w:pPr>
          </w:p>
        </w:tc>
      </w:tr>
      <w:tr>
        <w:tblPrEx>
          <w:tblCellMar>
            <w:top w:w="0" w:type="dxa"/>
            <w:left w:w="108" w:type="dxa"/>
            <w:bottom w:w="0" w:type="dxa"/>
            <w:right w:w="108" w:type="dxa"/>
          </w:tblCellMar>
        </w:tblPrEx>
        <w:trPr>
          <w:trHeight w:val="1940" w:hRule="atLeast"/>
        </w:trPr>
        <w:tc>
          <w:tcPr>
            <w:tcW w:w="675" w:type="dxa"/>
            <w:tcBorders>
              <w:top w:val="nil"/>
              <w:left w:val="single" w:color="000000" w:sz="8" w:space="0"/>
              <w:bottom w:val="single" w:color="000000" w:sz="8" w:space="0"/>
              <w:right w:val="single" w:color="000000" w:sz="8" w:space="0"/>
            </w:tcBorders>
            <w:noWrap w:val="0"/>
            <w:vAlign w:val="top"/>
          </w:tcPr>
          <w:p>
            <w:pPr>
              <w:spacing w:line="360" w:lineRule="auto"/>
              <w:rPr>
                <w:rFonts w:hint="default" w:ascii="仿宋" w:hAnsi="仿宋" w:eastAsia="仿宋"/>
                <w:color w:val="auto"/>
                <w:szCs w:val="24"/>
                <w:highlight w:val="none"/>
              </w:rPr>
            </w:pPr>
            <w:r>
              <w:rPr>
                <w:rFonts w:ascii="仿宋" w:hAnsi="仿宋" w:eastAsia="仿宋"/>
                <w:color w:val="auto"/>
                <w:szCs w:val="24"/>
                <w:highlight w:val="none"/>
              </w:rPr>
              <w:t>7</w:t>
            </w:r>
          </w:p>
        </w:tc>
        <w:tc>
          <w:tcPr>
            <w:tcW w:w="1560" w:type="dxa"/>
            <w:tcBorders>
              <w:top w:val="nil"/>
              <w:left w:val="nil"/>
              <w:bottom w:val="single" w:color="000000" w:sz="8" w:space="0"/>
              <w:right w:val="single" w:color="000000" w:sz="8" w:space="0"/>
            </w:tcBorders>
            <w:noWrap w:val="0"/>
            <w:vAlign w:val="top"/>
          </w:tcPr>
          <w:p>
            <w:pPr>
              <w:spacing w:line="360" w:lineRule="auto"/>
              <w:rPr>
                <w:rFonts w:hint="default" w:ascii="仿宋" w:hAnsi="仿宋" w:eastAsia="仿宋"/>
                <w:color w:val="auto"/>
                <w:szCs w:val="24"/>
                <w:highlight w:val="none"/>
              </w:rPr>
            </w:pPr>
            <w:bookmarkStart w:id="77" w:name="_Hlk101295779"/>
            <w:r>
              <w:rPr>
                <w:rFonts w:ascii="仿宋" w:hAnsi="仿宋" w:eastAsia="仿宋"/>
                <w:color w:val="auto"/>
                <w:szCs w:val="24"/>
                <w:highlight w:val="none"/>
              </w:rPr>
              <w:t>购买一般思政课虚拟教学场景：中国共产党党史、新中国史、改革开放史、社会主义发展史中的历史场景</w:t>
            </w:r>
            <w:bookmarkEnd w:id="77"/>
          </w:p>
        </w:tc>
        <w:tc>
          <w:tcPr>
            <w:tcW w:w="4110" w:type="dxa"/>
            <w:tcBorders>
              <w:top w:val="nil"/>
              <w:left w:val="nil"/>
              <w:bottom w:val="single" w:color="000000" w:sz="8" w:space="0"/>
              <w:right w:val="single" w:color="000000" w:sz="8" w:space="0"/>
            </w:tcBorders>
            <w:noWrap w:val="0"/>
            <w:vAlign w:val="top"/>
          </w:tcPr>
          <w:p>
            <w:pPr>
              <w:spacing w:line="360" w:lineRule="auto"/>
              <w:rPr>
                <w:rFonts w:hint="default" w:ascii="仿宋" w:hAnsi="仿宋" w:eastAsia="仿宋"/>
                <w:color w:val="auto"/>
                <w:szCs w:val="24"/>
                <w:highlight w:val="none"/>
              </w:rPr>
            </w:pPr>
            <w:r>
              <w:rPr>
                <w:rFonts w:ascii="仿宋" w:hAnsi="仿宋" w:eastAsia="仿宋"/>
                <w:color w:val="auto"/>
                <w:szCs w:val="24"/>
                <w:highlight w:val="none"/>
              </w:rPr>
              <w:t>自助导览式四史虚拟展馆内置党史、新中国史、改革开放史、社会主义发展史4个虚拟展馆资源，该类产品体验效果好，操作简单易上手，应用场景较为广泛。</w:t>
            </w:r>
          </w:p>
          <w:p>
            <w:pPr>
              <w:spacing w:line="360" w:lineRule="auto"/>
              <w:rPr>
                <w:rFonts w:hint="default" w:ascii="仿宋" w:hAnsi="仿宋" w:eastAsia="仿宋"/>
                <w:color w:val="auto"/>
                <w:szCs w:val="24"/>
                <w:highlight w:val="none"/>
              </w:rPr>
            </w:pPr>
            <w:r>
              <w:rPr>
                <w:rFonts w:ascii="仿宋" w:hAnsi="仿宋" w:eastAsia="仿宋"/>
                <w:color w:val="auto"/>
                <w:szCs w:val="24"/>
                <w:highlight w:val="none"/>
              </w:rPr>
              <w:t>体验者通过操控桌面控制器“行走”于虚拟场馆平面图上，连接的大屏也就跟随着体验者的“行走”显示相应的场馆画面。体验者仿佛置身于一个真实的展览馆中。</w:t>
            </w:r>
          </w:p>
        </w:tc>
        <w:tc>
          <w:tcPr>
            <w:tcW w:w="851" w:type="dxa"/>
            <w:tcBorders>
              <w:top w:val="nil"/>
              <w:left w:val="nil"/>
              <w:bottom w:val="single" w:color="000000" w:sz="8" w:space="0"/>
              <w:right w:val="single" w:color="000000" w:sz="8" w:space="0"/>
            </w:tcBorders>
            <w:noWrap w:val="0"/>
            <w:vAlign w:val="top"/>
          </w:tcPr>
          <w:p>
            <w:pPr>
              <w:spacing w:line="360" w:lineRule="auto"/>
              <w:rPr>
                <w:rFonts w:hint="default" w:ascii="仿宋" w:hAnsi="仿宋" w:eastAsia="仿宋"/>
                <w:color w:val="auto"/>
                <w:szCs w:val="24"/>
                <w:highlight w:val="none"/>
              </w:rPr>
            </w:pPr>
          </w:p>
        </w:tc>
        <w:tc>
          <w:tcPr>
            <w:tcW w:w="850" w:type="dxa"/>
            <w:tcBorders>
              <w:top w:val="nil"/>
              <w:left w:val="nil"/>
              <w:bottom w:val="single" w:color="000000" w:sz="8" w:space="0"/>
              <w:right w:val="single" w:color="000000" w:sz="8" w:space="0"/>
            </w:tcBorders>
            <w:noWrap w:val="0"/>
            <w:vAlign w:val="top"/>
          </w:tcPr>
          <w:p>
            <w:pPr>
              <w:spacing w:line="360" w:lineRule="auto"/>
              <w:rPr>
                <w:rFonts w:hint="default" w:ascii="仿宋" w:hAnsi="仿宋" w:eastAsia="仿宋"/>
                <w:color w:val="auto"/>
                <w:szCs w:val="24"/>
                <w:highlight w:val="none"/>
              </w:rPr>
            </w:pPr>
            <w:r>
              <w:rPr>
                <w:rFonts w:ascii="仿宋" w:hAnsi="仿宋" w:eastAsia="仿宋"/>
                <w:color w:val="auto"/>
                <w:szCs w:val="24"/>
                <w:highlight w:val="none"/>
              </w:rPr>
              <w:t>部</w:t>
            </w:r>
          </w:p>
        </w:tc>
        <w:tc>
          <w:tcPr>
            <w:tcW w:w="709" w:type="dxa"/>
            <w:tcBorders>
              <w:top w:val="nil"/>
              <w:left w:val="nil"/>
              <w:bottom w:val="single" w:color="000000" w:sz="8" w:space="0"/>
              <w:right w:val="single" w:color="000000" w:sz="8" w:space="0"/>
            </w:tcBorders>
            <w:noWrap w:val="0"/>
            <w:vAlign w:val="top"/>
          </w:tcPr>
          <w:p>
            <w:pPr>
              <w:spacing w:line="360" w:lineRule="auto"/>
              <w:rPr>
                <w:rFonts w:hint="default" w:ascii="仿宋" w:hAnsi="仿宋" w:eastAsia="仿宋"/>
                <w:color w:val="auto"/>
                <w:szCs w:val="24"/>
                <w:highlight w:val="none"/>
              </w:rPr>
            </w:pPr>
            <w:r>
              <w:rPr>
                <w:rFonts w:ascii="仿宋" w:hAnsi="仿宋" w:eastAsia="仿宋"/>
                <w:color w:val="auto"/>
                <w:szCs w:val="24"/>
                <w:highlight w:val="none"/>
              </w:rPr>
              <w:t>14</w:t>
            </w:r>
          </w:p>
        </w:tc>
        <w:tc>
          <w:tcPr>
            <w:tcW w:w="969" w:type="dxa"/>
            <w:tcBorders>
              <w:top w:val="nil"/>
              <w:left w:val="nil"/>
              <w:bottom w:val="single" w:color="000000" w:sz="8" w:space="0"/>
              <w:right w:val="single" w:color="000000" w:sz="8" w:space="0"/>
            </w:tcBorders>
            <w:noWrap w:val="0"/>
            <w:vAlign w:val="top"/>
          </w:tcPr>
          <w:p>
            <w:pPr>
              <w:spacing w:line="360" w:lineRule="auto"/>
              <w:rPr>
                <w:rFonts w:hint="default" w:ascii="仿宋" w:hAnsi="仿宋" w:eastAsia="仿宋"/>
                <w:color w:val="auto"/>
                <w:szCs w:val="24"/>
                <w:highlight w:val="none"/>
              </w:rPr>
            </w:pPr>
          </w:p>
        </w:tc>
      </w:tr>
      <w:tr>
        <w:tblPrEx>
          <w:tblCellMar>
            <w:top w:w="0" w:type="dxa"/>
            <w:left w:w="108" w:type="dxa"/>
            <w:bottom w:w="0" w:type="dxa"/>
            <w:right w:w="108" w:type="dxa"/>
          </w:tblCellMar>
        </w:tblPrEx>
        <w:trPr>
          <w:trHeight w:val="900" w:hRule="atLeast"/>
        </w:trPr>
        <w:tc>
          <w:tcPr>
            <w:tcW w:w="675" w:type="dxa"/>
            <w:tcBorders>
              <w:top w:val="nil"/>
              <w:left w:val="single" w:color="000000" w:sz="8" w:space="0"/>
              <w:bottom w:val="single" w:color="000000" w:sz="8" w:space="0"/>
              <w:right w:val="single" w:color="000000" w:sz="8" w:space="0"/>
            </w:tcBorders>
            <w:noWrap w:val="0"/>
            <w:vAlign w:val="top"/>
          </w:tcPr>
          <w:p>
            <w:pPr>
              <w:spacing w:line="360" w:lineRule="auto"/>
              <w:rPr>
                <w:rFonts w:hint="default" w:ascii="仿宋" w:hAnsi="仿宋" w:eastAsia="仿宋"/>
                <w:color w:val="auto"/>
                <w:szCs w:val="24"/>
                <w:highlight w:val="none"/>
              </w:rPr>
            </w:pPr>
            <w:r>
              <w:rPr>
                <w:rFonts w:ascii="仿宋" w:hAnsi="仿宋" w:eastAsia="仿宋"/>
                <w:color w:val="auto"/>
                <w:szCs w:val="24"/>
                <w:highlight w:val="none"/>
              </w:rPr>
              <w:t>8</w:t>
            </w:r>
          </w:p>
        </w:tc>
        <w:tc>
          <w:tcPr>
            <w:tcW w:w="1560" w:type="dxa"/>
            <w:tcBorders>
              <w:top w:val="nil"/>
              <w:left w:val="nil"/>
              <w:bottom w:val="single" w:color="000000" w:sz="8" w:space="0"/>
              <w:right w:val="single" w:color="000000" w:sz="8" w:space="0"/>
            </w:tcBorders>
            <w:noWrap w:val="0"/>
            <w:vAlign w:val="top"/>
          </w:tcPr>
          <w:p>
            <w:pPr>
              <w:spacing w:line="360" w:lineRule="auto"/>
              <w:rPr>
                <w:rFonts w:hint="default" w:ascii="仿宋" w:hAnsi="仿宋" w:eastAsia="仿宋"/>
                <w:color w:val="auto"/>
                <w:szCs w:val="24"/>
                <w:highlight w:val="none"/>
              </w:rPr>
            </w:pPr>
            <w:bookmarkStart w:id="78" w:name="_Hlk101295794"/>
            <w:r>
              <w:rPr>
                <w:rFonts w:ascii="仿宋" w:hAnsi="仿宋" w:eastAsia="仿宋"/>
                <w:color w:val="auto"/>
                <w:szCs w:val="24"/>
                <w:highlight w:val="none"/>
              </w:rPr>
              <w:t>拍摄老西藏精神主题纪录片</w:t>
            </w:r>
            <w:bookmarkEnd w:id="78"/>
          </w:p>
        </w:tc>
        <w:tc>
          <w:tcPr>
            <w:tcW w:w="4110" w:type="dxa"/>
            <w:tcBorders>
              <w:top w:val="nil"/>
              <w:left w:val="nil"/>
              <w:bottom w:val="single" w:color="000000" w:sz="8" w:space="0"/>
              <w:right w:val="single" w:color="000000" w:sz="8" w:space="0"/>
            </w:tcBorders>
            <w:noWrap w:val="0"/>
            <w:vAlign w:val="top"/>
          </w:tcPr>
          <w:p>
            <w:pPr>
              <w:spacing w:line="360" w:lineRule="auto"/>
              <w:rPr>
                <w:rFonts w:hint="default" w:ascii="仿宋" w:hAnsi="仿宋" w:eastAsia="仿宋"/>
                <w:color w:val="auto"/>
                <w:szCs w:val="24"/>
                <w:highlight w:val="none"/>
              </w:rPr>
            </w:pPr>
            <w:r>
              <w:rPr>
                <w:rFonts w:ascii="仿宋" w:hAnsi="仿宋" w:eastAsia="仿宋"/>
                <w:color w:val="auto"/>
                <w:szCs w:val="24"/>
                <w:highlight w:val="none"/>
              </w:rPr>
              <w:t>以老西藏精神五个特别为主线，穿插历史当时人物现场采访记录，制作老西藏精神高清纪录片。</w:t>
            </w:r>
          </w:p>
          <w:p>
            <w:pPr>
              <w:pStyle w:val="6"/>
              <w:spacing w:line="360" w:lineRule="auto"/>
              <w:ind w:firstLine="0"/>
              <w:rPr>
                <w:rFonts w:hint="default" w:ascii="仿宋" w:hAnsi="仿宋" w:eastAsia="仿宋"/>
                <w:color w:val="auto"/>
                <w:szCs w:val="24"/>
                <w:highlight w:val="none"/>
              </w:rPr>
            </w:pPr>
            <w:r>
              <w:rPr>
                <w:rFonts w:ascii="仿宋" w:hAnsi="仿宋" w:eastAsia="仿宋"/>
                <w:color w:val="auto"/>
                <w:szCs w:val="24"/>
                <w:highlight w:val="none"/>
              </w:rPr>
              <w:t>内容主题结构为理论穿插案例。</w:t>
            </w:r>
          </w:p>
          <w:p>
            <w:pPr>
              <w:pStyle w:val="6"/>
              <w:spacing w:line="360" w:lineRule="auto"/>
              <w:ind w:firstLine="0"/>
              <w:rPr>
                <w:rFonts w:hint="default" w:ascii="仿宋" w:hAnsi="仿宋" w:eastAsia="仿宋"/>
                <w:color w:val="auto"/>
                <w:szCs w:val="24"/>
                <w:highlight w:val="none"/>
              </w:rPr>
            </w:pPr>
            <w:r>
              <w:rPr>
                <w:rFonts w:ascii="仿宋" w:hAnsi="仿宋" w:eastAsia="仿宋"/>
                <w:color w:val="auto"/>
                <w:szCs w:val="24"/>
                <w:highlight w:val="none"/>
              </w:rPr>
              <w:t>拍摄前期制定完整脚本。</w:t>
            </w:r>
          </w:p>
          <w:p>
            <w:pPr>
              <w:pStyle w:val="6"/>
              <w:spacing w:line="360" w:lineRule="auto"/>
              <w:ind w:firstLine="0"/>
              <w:rPr>
                <w:rFonts w:hint="default" w:ascii="仿宋" w:hAnsi="仿宋" w:eastAsia="仿宋"/>
                <w:color w:val="auto"/>
                <w:szCs w:val="24"/>
                <w:highlight w:val="none"/>
              </w:rPr>
            </w:pPr>
            <w:r>
              <w:rPr>
                <w:rFonts w:ascii="仿宋" w:hAnsi="仿宋" w:eastAsia="仿宋"/>
                <w:color w:val="auto"/>
                <w:szCs w:val="24"/>
                <w:highlight w:val="none"/>
              </w:rPr>
              <w:t>组建专业拍摄团队，拍摄团队需具有包括高水准的摄影、剪辑、音效、特效、化妆、配音人员。</w:t>
            </w:r>
          </w:p>
          <w:p>
            <w:pPr>
              <w:spacing w:line="360" w:lineRule="auto"/>
              <w:rPr>
                <w:rFonts w:hint="default" w:ascii="仿宋" w:hAnsi="仿宋" w:eastAsia="仿宋"/>
                <w:color w:val="auto"/>
                <w:szCs w:val="24"/>
                <w:highlight w:val="none"/>
              </w:rPr>
            </w:pPr>
            <w:r>
              <w:rPr>
                <w:rFonts w:ascii="仿宋" w:hAnsi="仿宋" w:eastAsia="仿宋"/>
                <w:color w:val="auto"/>
                <w:szCs w:val="24"/>
                <w:highlight w:val="none"/>
              </w:rPr>
              <w:t>时长30分钟以上</w:t>
            </w:r>
          </w:p>
          <w:p>
            <w:pPr>
              <w:spacing w:line="360" w:lineRule="auto"/>
              <w:rPr>
                <w:rFonts w:hint="default" w:ascii="仿宋" w:hAnsi="仿宋" w:eastAsia="仿宋"/>
                <w:color w:val="auto"/>
                <w:szCs w:val="24"/>
                <w:highlight w:val="none"/>
              </w:rPr>
            </w:pPr>
            <w:r>
              <w:rPr>
                <w:rFonts w:ascii="仿宋" w:hAnsi="仿宋" w:eastAsia="仿宋"/>
                <w:color w:val="auto"/>
                <w:szCs w:val="24"/>
                <w:highlight w:val="none"/>
              </w:rPr>
              <w:t>画面清晰度</w:t>
            </w:r>
            <w:r>
              <w:rPr>
                <w:rFonts w:ascii="仿宋" w:hAnsi="仿宋" w:eastAsia="仿宋" w:cs="方正仿宋_GB18030"/>
                <w:color w:val="auto"/>
                <w:szCs w:val="24"/>
                <w:highlight w:val="none"/>
              </w:rPr>
              <w:t>≥</w:t>
            </w:r>
            <w:r>
              <w:rPr>
                <w:rFonts w:ascii="仿宋" w:hAnsi="仿宋" w:eastAsia="仿宋"/>
                <w:color w:val="auto"/>
                <w:szCs w:val="24"/>
                <w:highlight w:val="none"/>
              </w:rPr>
              <w:t>4K</w:t>
            </w:r>
          </w:p>
          <w:p>
            <w:pPr>
              <w:pStyle w:val="6"/>
              <w:spacing w:line="360" w:lineRule="auto"/>
              <w:ind w:firstLine="0"/>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码率≥50M</w:t>
            </w:r>
          </w:p>
          <w:p>
            <w:pPr>
              <w:pStyle w:val="6"/>
              <w:spacing w:line="360" w:lineRule="auto"/>
              <w:ind w:firstLine="0"/>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拍摄时多于2个机位</w:t>
            </w:r>
          </w:p>
          <w:p>
            <w:pPr>
              <w:spacing w:line="360" w:lineRule="auto"/>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采访人物≥10位老战士或历史亲历者，原始采访视频素材超过10小时</w:t>
            </w:r>
          </w:p>
          <w:p>
            <w:pPr>
              <w:spacing w:line="360" w:lineRule="auto"/>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配置背景音乐</w:t>
            </w:r>
          </w:p>
          <w:p>
            <w:pPr>
              <w:pStyle w:val="6"/>
              <w:spacing w:line="360" w:lineRule="auto"/>
              <w:ind w:firstLine="0"/>
              <w:rPr>
                <w:rFonts w:hint="default" w:ascii="仿宋" w:hAnsi="仿宋" w:eastAsia="仿宋" w:cs="方正仿宋_GB18030"/>
                <w:color w:val="auto"/>
                <w:szCs w:val="24"/>
                <w:highlight w:val="none"/>
              </w:rPr>
            </w:pPr>
            <w:r>
              <w:rPr>
                <w:rFonts w:ascii="仿宋" w:hAnsi="仿宋" w:eastAsia="仿宋" w:cs="方正仿宋_GB18030"/>
                <w:color w:val="auto"/>
                <w:szCs w:val="24"/>
                <w:highlight w:val="none"/>
              </w:rPr>
              <w:t>后期配置画外音</w:t>
            </w:r>
          </w:p>
          <w:p>
            <w:pPr>
              <w:spacing w:line="360" w:lineRule="auto"/>
              <w:rPr>
                <w:rFonts w:hint="default" w:ascii="仿宋" w:hAnsi="仿宋" w:eastAsia="仿宋"/>
                <w:color w:val="auto"/>
                <w:szCs w:val="24"/>
                <w:highlight w:val="none"/>
              </w:rPr>
            </w:pPr>
            <w:r>
              <w:rPr>
                <w:rFonts w:ascii="仿宋" w:hAnsi="仿宋" w:eastAsia="仿宋" w:cs="方正仿宋_GB18030"/>
                <w:color w:val="auto"/>
                <w:szCs w:val="24"/>
                <w:highlight w:val="none"/>
              </w:rPr>
              <w:t>以上画质，画面精美，内</w:t>
            </w:r>
            <w:r>
              <w:rPr>
                <w:rFonts w:ascii="仿宋" w:hAnsi="仿宋" w:eastAsia="仿宋"/>
                <w:color w:val="auto"/>
                <w:szCs w:val="24"/>
                <w:highlight w:val="none"/>
              </w:rPr>
              <w:t>容结构严谨。</w:t>
            </w:r>
          </w:p>
        </w:tc>
        <w:tc>
          <w:tcPr>
            <w:tcW w:w="851" w:type="dxa"/>
            <w:tcBorders>
              <w:top w:val="nil"/>
              <w:left w:val="nil"/>
              <w:bottom w:val="single" w:color="000000" w:sz="8" w:space="0"/>
              <w:right w:val="single" w:color="000000" w:sz="8" w:space="0"/>
            </w:tcBorders>
            <w:noWrap w:val="0"/>
            <w:vAlign w:val="top"/>
          </w:tcPr>
          <w:p>
            <w:pPr>
              <w:spacing w:line="360" w:lineRule="auto"/>
              <w:rPr>
                <w:rFonts w:hint="default" w:ascii="仿宋" w:hAnsi="仿宋" w:eastAsia="仿宋"/>
                <w:color w:val="auto"/>
                <w:szCs w:val="24"/>
                <w:highlight w:val="none"/>
              </w:rPr>
            </w:pPr>
          </w:p>
        </w:tc>
        <w:tc>
          <w:tcPr>
            <w:tcW w:w="850" w:type="dxa"/>
            <w:tcBorders>
              <w:top w:val="nil"/>
              <w:left w:val="nil"/>
              <w:bottom w:val="single" w:color="000000" w:sz="8" w:space="0"/>
              <w:right w:val="single" w:color="000000" w:sz="8" w:space="0"/>
            </w:tcBorders>
            <w:noWrap w:val="0"/>
            <w:vAlign w:val="top"/>
          </w:tcPr>
          <w:p>
            <w:pPr>
              <w:spacing w:line="360" w:lineRule="auto"/>
              <w:rPr>
                <w:rFonts w:hint="default" w:ascii="仿宋" w:hAnsi="仿宋" w:eastAsia="仿宋"/>
                <w:color w:val="auto"/>
                <w:szCs w:val="24"/>
                <w:highlight w:val="none"/>
              </w:rPr>
            </w:pPr>
            <w:r>
              <w:rPr>
                <w:rFonts w:ascii="仿宋" w:hAnsi="仿宋" w:eastAsia="仿宋"/>
                <w:color w:val="auto"/>
                <w:szCs w:val="24"/>
                <w:highlight w:val="none"/>
              </w:rPr>
              <w:t>部</w:t>
            </w:r>
          </w:p>
        </w:tc>
        <w:tc>
          <w:tcPr>
            <w:tcW w:w="709" w:type="dxa"/>
            <w:tcBorders>
              <w:top w:val="nil"/>
              <w:left w:val="nil"/>
              <w:bottom w:val="single" w:color="000000" w:sz="8" w:space="0"/>
              <w:right w:val="single" w:color="000000" w:sz="8" w:space="0"/>
            </w:tcBorders>
            <w:noWrap w:val="0"/>
            <w:vAlign w:val="top"/>
          </w:tcPr>
          <w:p>
            <w:pPr>
              <w:spacing w:line="360" w:lineRule="auto"/>
              <w:rPr>
                <w:rFonts w:hint="default" w:ascii="仿宋" w:hAnsi="仿宋" w:eastAsia="仿宋"/>
                <w:color w:val="auto"/>
                <w:szCs w:val="24"/>
                <w:highlight w:val="none"/>
              </w:rPr>
            </w:pPr>
            <w:r>
              <w:rPr>
                <w:rFonts w:ascii="仿宋" w:hAnsi="仿宋" w:eastAsia="仿宋"/>
                <w:color w:val="auto"/>
                <w:szCs w:val="24"/>
                <w:highlight w:val="none"/>
              </w:rPr>
              <w:t>1</w:t>
            </w:r>
          </w:p>
        </w:tc>
        <w:tc>
          <w:tcPr>
            <w:tcW w:w="969" w:type="dxa"/>
            <w:tcBorders>
              <w:top w:val="nil"/>
              <w:left w:val="nil"/>
              <w:bottom w:val="single" w:color="000000" w:sz="8" w:space="0"/>
              <w:right w:val="single" w:color="000000" w:sz="8" w:space="0"/>
            </w:tcBorders>
            <w:noWrap w:val="0"/>
            <w:vAlign w:val="top"/>
          </w:tcPr>
          <w:p>
            <w:pPr>
              <w:spacing w:line="360" w:lineRule="auto"/>
              <w:rPr>
                <w:rFonts w:hint="default" w:ascii="仿宋" w:hAnsi="仿宋" w:eastAsia="仿宋"/>
                <w:color w:val="auto"/>
                <w:szCs w:val="24"/>
                <w:highlight w:val="none"/>
              </w:rPr>
            </w:pPr>
          </w:p>
        </w:tc>
      </w:tr>
      <w:tr>
        <w:tblPrEx>
          <w:tblCellMar>
            <w:top w:w="0" w:type="dxa"/>
            <w:left w:w="108" w:type="dxa"/>
            <w:bottom w:w="0" w:type="dxa"/>
            <w:right w:w="108" w:type="dxa"/>
          </w:tblCellMar>
        </w:tblPrEx>
        <w:trPr>
          <w:trHeight w:val="615" w:hRule="atLeast"/>
        </w:trPr>
        <w:tc>
          <w:tcPr>
            <w:tcW w:w="675" w:type="dxa"/>
            <w:tcBorders>
              <w:top w:val="nil"/>
              <w:left w:val="single" w:color="000000" w:sz="8" w:space="0"/>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9</w:t>
            </w:r>
          </w:p>
        </w:tc>
        <w:tc>
          <w:tcPr>
            <w:tcW w:w="1560" w:type="dxa"/>
            <w:tcBorders>
              <w:top w:val="nil"/>
              <w:left w:val="nil"/>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bookmarkStart w:id="79" w:name="_Hlk101295810"/>
            <w:r>
              <w:rPr>
                <w:rFonts w:ascii="仿宋" w:hAnsi="仿宋" w:eastAsia="仿宋" w:cs="仿宋_GB2312"/>
                <w:color w:val="auto"/>
                <w:kern w:val="0"/>
                <w:szCs w:val="24"/>
                <w:highlight w:val="none"/>
                <w:lang w:bidi="ar"/>
              </w:rPr>
              <w:t>智慧教室终端</w:t>
            </w:r>
            <w:bookmarkEnd w:id="79"/>
          </w:p>
        </w:tc>
        <w:tc>
          <w:tcPr>
            <w:tcW w:w="4110" w:type="dxa"/>
            <w:tcBorders>
              <w:top w:val="nil"/>
              <w:left w:val="nil"/>
              <w:bottom w:val="single" w:color="000000" w:sz="8" w:space="0"/>
              <w:right w:val="single" w:color="000000" w:sz="8" w:space="0"/>
            </w:tcBorders>
            <w:noWrap w:val="0"/>
            <w:vAlign w:val="top"/>
          </w:tcPr>
          <w:p>
            <w:pPr>
              <w:widowControl/>
              <w:numPr>
                <w:ilvl w:val="0"/>
                <w:numId w:val="6"/>
              </w:numPr>
              <w:snapToGrid w:val="0"/>
              <w:spacing w:line="360" w:lineRule="auto"/>
              <w:jc w:val="left"/>
              <w:textAlignment w:val="top"/>
              <w:rPr>
                <w:rFonts w:hint="default" w:ascii="仿宋" w:hAnsi="仿宋" w:eastAsia="仿宋"/>
                <w:color w:val="auto"/>
                <w:kern w:val="0"/>
                <w:szCs w:val="24"/>
                <w:highlight w:val="none"/>
              </w:rPr>
            </w:pPr>
            <w:r>
              <w:rPr>
                <w:rFonts w:ascii="仿宋" w:hAnsi="仿宋" w:eastAsia="仿宋"/>
                <w:color w:val="auto"/>
                <w:kern w:val="0"/>
                <w:szCs w:val="24"/>
                <w:highlight w:val="none"/>
              </w:rPr>
              <w:t>内置无线路由模块，可以实现整个教室的WiFi覆盖；</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2、内置无线投屏模块，支持手机、PAD、PC等设备投屏显示；</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3、内置高拍仪模块，1/3英寸CMOS镜头，分辨率≥2592×1944（500万像素），摄像头和支架折叠于终端一体机内部；</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4、内置校园信息发布接收模块，可实时接收管理平台推送的音频、视频、文字、图片等多媒体信息；</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5、内置OPS电脑模块，处理器不低于I5系列，8G及以上内存，256G及以上固态硬盘，2T储存硬盘；OPS自带智慧课堂系统；</w:t>
            </w:r>
          </w:p>
          <w:p>
            <w:pPr>
              <w:widowControl/>
              <w:snapToGrid w:val="0"/>
              <w:spacing w:line="360" w:lineRule="auto"/>
              <w:jc w:val="left"/>
              <w:textAlignment w:val="top"/>
              <w:rPr>
                <w:rFonts w:hint="default" w:ascii="仿宋" w:hAnsi="仿宋" w:eastAsia="仿宋" w:cs="仿宋_GB2312"/>
                <w:color w:val="auto"/>
                <w:kern w:val="0"/>
                <w:szCs w:val="24"/>
                <w:highlight w:val="none"/>
                <w:lang w:bidi="ar"/>
              </w:rPr>
            </w:pPr>
            <w:r>
              <w:rPr>
                <w:rFonts w:ascii="仿宋" w:hAnsi="仿宋" w:eastAsia="仿宋"/>
                <w:color w:val="auto"/>
                <w:kern w:val="0"/>
                <w:szCs w:val="24"/>
                <w:highlight w:val="none"/>
              </w:rPr>
              <w:br w:type="textWrapping"/>
            </w:r>
            <w:r>
              <w:rPr>
                <w:rFonts w:ascii="仿宋" w:hAnsi="仿宋" w:eastAsia="仿宋"/>
                <w:color w:val="auto"/>
                <w:kern w:val="0"/>
                <w:szCs w:val="24"/>
                <w:highlight w:val="none"/>
              </w:rPr>
              <w:t>智能中控需求</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1、内嵌10英寸以上液晶触控屏，用于设备状态显示及各种功能的操作控制；</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2、支持控制内置模块如OPS电脑、录播系统等设备的开关；支持控制外接设备如触控一体、投影的开关控制；</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3、支持笔记本电脑、OPS电脑、手机、远程教室等等投屏信号源同时接入，并可以在信号源之间一键切换；支持在中控界面和电脑桌面间任意切换（提供功能截图加盖厂家公章）；</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4、为了满足不同教学业务场景需求，要求支持教室环境集中控制，通过扩展物联网套件，可以实现对教室内灯光、窗帘、空调等环境设备的集中控制管理，支持手动控制和智能控制。</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5、具备权限管理模块，提供多种方式开启智慧教室终端，包括但不仅限于IC卡插卡、账号密码、手机APP扫码等方式；</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6、采用智能操作系统，支持可视化集中管控调度终端所有功能，具备多媒体视频切换、多屏互动控制、录播启停、互动拨号、物联控制等触控界面。</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7、管理员可远程统一开/关设备，统一修改无线网络信息，并可设置触控一体机或投影开关机串口码。</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8、支持在线巡课、在线教学督导。</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9、可形成教学大数据，记录老师使用设备时长，分析老师授课情况，学校使用设备情况，支持统一身份认证。自定义某个周期（年月周），统计设备的使用率和教师的使用时间。统计设备的使用时长，设备告警，媒体推送的次数，资源上传的数量，以饼图、柱状图、折线图形式呈现，并支持导出为excel表格。</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10、授课可一键发起远程协助，申请管理人员通过平台远程控制设备排查故障，协助授课老师专心上课。</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11、支持设备批量升级，推送系统升级信息，并可自定义升级时间，不影响正常教学活动开展。</w:t>
            </w:r>
          </w:p>
        </w:tc>
        <w:tc>
          <w:tcPr>
            <w:tcW w:w="851"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c>
          <w:tcPr>
            <w:tcW w:w="85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台</w:t>
            </w:r>
          </w:p>
        </w:tc>
        <w:tc>
          <w:tcPr>
            <w:tcW w:w="70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w:t>
            </w:r>
          </w:p>
        </w:tc>
        <w:tc>
          <w:tcPr>
            <w:tcW w:w="96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r>
      <w:tr>
        <w:tblPrEx>
          <w:tblCellMar>
            <w:top w:w="0" w:type="dxa"/>
            <w:left w:w="108" w:type="dxa"/>
            <w:bottom w:w="0" w:type="dxa"/>
            <w:right w:w="108" w:type="dxa"/>
          </w:tblCellMar>
        </w:tblPrEx>
        <w:trPr>
          <w:trHeight w:val="615" w:hRule="atLeast"/>
        </w:trPr>
        <w:tc>
          <w:tcPr>
            <w:tcW w:w="675" w:type="dxa"/>
            <w:tcBorders>
              <w:top w:val="nil"/>
              <w:left w:val="single" w:color="000000" w:sz="8" w:space="0"/>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10</w:t>
            </w:r>
          </w:p>
        </w:tc>
        <w:tc>
          <w:tcPr>
            <w:tcW w:w="1560" w:type="dxa"/>
            <w:tcBorders>
              <w:top w:val="nil"/>
              <w:left w:val="nil"/>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bookmarkStart w:id="80" w:name="_Hlk101295833"/>
            <w:r>
              <w:rPr>
                <w:rFonts w:ascii="仿宋" w:hAnsi="仿宋" w:eastAsia="仿宋" w:cs="仿宋_GB2312"/>
                <w:color w:val="auto"/>
                <w:kern w:val="0"/>
                <w:szCs w:val="24"/>
                <w:highlight w:val="none"/>
                <w:lang w:bidi="ar"/>
              </w:rPr>
              <w:t>录播系统</w:t>
            </w:r>
            <w:bookmarkEnd w:id="80"/>
          </w:p>
        </w:tc>
        <w:tc>
          <w:tcPr>
            <w:tcW w:w="411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kern w:val="0"/>
                <w:szCs w:val="24"/>
                <w:highlight w:val="none"/>
                <w:lang w:bidi="ar"/>
              </w:rPr>
            </w:pPr>
            <w:r>
              <w:rPr>
                <w:rFonts w:ascii="仿宋" w:hAnsi="仿宋" w:eastAsia="仿宋"/>
                <w:color w:val="auto"/>
                <w:kern w:val="0"/>
                <w:szCs w:val="24"/>
                <w:highlight w:val="none"/>
              </w:rPr>
              <w:t>功能需求：                                                 1.为保证系统的稳定性，产品需内置于智慧教室终端；        2. 具备≥5路SDI输入接口、≥4路RJ-45网络接口、≥1路HDMI输入接口、≥2个HDMI输出接口；具备≥6路Mic音频输入接口（提供相关产品图片加盖厂家公章）；</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 xml:space="preserve">3.内置数字音频处理模块，具备自适应背景降噪(ANS)、自动增益控制(AGC)，实现高清晰、高还原；内置回声消除（AEC）功能，互动过程中自动消除远端回声；支持网络远程调试（提供相关功能截图加盖厂家公章）；                                          </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4.具备在线直播、点播、录制、导播管理、设备控制、参数修改等功能，支持Linux、mac、Windows多操作系统访问，支持IE、谷歌、火狐、360等各版本浏览器访问；</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5.支持多种云台控制协议：为保证主机与多种品牌摄像机能适配控制，要求支持PELCO-D、PELCO-P、VISCA等协议；</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6.为保证录播系统与资源平台进行资源对接，要求平台支持RTP、RTSP、RTMP等音视频传输协议；</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7.为保证直播观看和视频交互流畅进行，要求画面延迟≤300ms（局域网）；</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 xml:space="preserve"> 8.具有公网CDN直播推送，支持公网视频平台进行直播对接，支持平台数量≥3个，进行活动视频的大规模直播；（提供公网视频平台对接界面截图，并加盖厂家公章）</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9.录制模式支持本地电影模式、资源模式视频录制和课堂交互视频录制；</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10.多码流功能，各路输入视频以及导播视频均具备高、中、低多码流直播、点播和录制功能，在直播和点播时可按需要切换视频的清晰度，以适应不同带宽用户的观看需求；</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支持分辨率自适应功能，以适应老师中途更换课件信号源设备，无需手动调整主要设备分辨率或重启，自适应1920×1080以下任意分辨率，支持动态改变输入信号的分辨率直播不断流，也不会中断录制过程；</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11.具备录制过程中主要设备突然断电视频文件自修复功能，实现录制在断电前生成的文件可正常点播；                     12.云直播功能支持多终端观看，与教学平台及APP对接，可在教学APP中定制直播间，同时直播时长、互动数据等均可统计到教学平台，实现无缝对接；</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13.支持扫码进入直播间，同时也支持观看地址连接加入直播间；</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 xml:space="preserve">14.具备直播管理行为，可设置云直播是否允许回放，是否允许评论，是否允许转发等功能；                                  </w:t>
            </w:r>
          </w:p>
        </w:tc>
        <w:tc>
          <w:tcPr>
            <w:tcW w:w="851"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c>
          <w:tcPr>
            <w:tcW w:w="85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套</w:t>
            </w:r>
          </w:p>
        </w:tc>
        <w:tc>
          <w:tcPr>
            <w:tcW w:w="70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w:t>
            </w:r>
          </w:p>
        </w:tc>
        <w:tc>
          <w:tcPr>
            <w:tcW w:w="96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r>
      <w:tr>
        <w:tblPrEx>
          <w:tblCellMar>
            <w:top w:w="0" w:type="dxa"/>
            <w:left w:w="108" w:type="dxa"/>
            <w:bottom w:w="0" w:type="dxa"/>
            <w:right w:w="108" w:type="dxa"/>
          </w:tblCellMar>
        </w:tblPrEx>
        <w:trPr>
          <w:trHeight w:val="915" w:hRule="atLeast"/>
        </w:trPr>
        <w:tc>
          <w:tcPr>
            <w:tcW w:w="675" w:type="dxa"/>
            <w:tcBorders>
              <w:top w:val="nil"/>
              <w:left w:val="single" w:color="000000" w:sz="8" w:space="0"/>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11</w:t>
            </w:r>
          </w:p>
        </w:tc>
        <w:tc>
          <w:tcPr>
            <w:tcW w:w="1560" w:type="dxa"/>
            <w:tcBorders>
              <w:top w:val="nil"/>
              <w:left w:val="nil"/>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bookmarkStart w:id="81" w:name="_Hlk101295848"/>
            <w:r>
              <w:rPr>
                <w:rFonts w:ascii="仿宋" w:hAnsi="仿宋" w:eastAsia="仿宋" w:cs="仿宋_GB2312"/>
                <w:color w:val="auto"/>
                <w:kern w:val="0"/>
                <w:szCs w:val="24"/>
                <w:highlight w:val="none"/>
                <w:lang w:bidi="ar"/>
              </w:rPr>
              <w:t>全自动师生跟踪系统</w:t>
            </w:r>
            <w:bookmarkEnd w:id="81"/>
          </w:p>
        </w:tc>
        <w:tc>
          <w:tcPr>
            <w:tcW w:w="411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kern w:val="0"/>
                <w:szCs w:val="24"/>
                <w:highlight w:val="none"/>
                <w:lang w:bidi="ar"/>
              </w:rPr>
            </w:pPr>
            <w:r>
              <w:rPr>
                <w:rFonts w:ascii="仿宋" w:hAnsi="仿宋" w:eastAsia="仿宋"/>
                <w:color w:val="auto"/>
                <w:kern w:val="0"/>
                <w:szCs w:val="24"/>
                <w:highlight w:val="none"/>
              </w:rPr>
              <w:t>1、内置视频摄像头和光学感应镜头，双目深度信息测量。</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2、综合运用景深识别、视觉感知分析、面部识别分析等多种算法，准确定位目标；；</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3、采用先进传感技术，实时侦测目标三维坐标，实现精准定位，为教学分析提供数据支撑；提供相关证明（包括但不仅限于检测报告、功能截图、演示视频等）；                           4、为了避免区域干扰，提高目标跟踪准确率，要求自动跟踪系统支持网络远程调试，可对跟踪区域进行任意圈画和屏蔽；</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5、系统支持多目标识别与拍摄策略功能，单人拍摄特写、多人拍摄全景、缓慢移动拍摄特写、快速移动拍摄全景；</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6、支持学生、老师身高自适应功能，系统能根据跟踪目标身高自动调整镜头，使目标头部始终处于画面最佳位置；</w:t>
            </w:r>
          </w:p>
        </w:tc>
        <w:tc>
          <w:tcPr>
            <w:tcW w:w="851"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c>
          <w:tcPr>
            <w:tcW w:w="85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套</w:t>
            </w:r>
          </w:p>
        </w:tc>
        <w:tc>
          <w:tcPr>
            <w:tcW w:w="70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2</w:t>
            </w:r>
          </w:p>
        </w:tc>
        <w:tc>
          <w:tcPr>
            <w:tcW w:w="96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r>
      <w:tr>
        <w:tblPrEx>
          <w:tblCellMar>
            <w:top w:w="0" w:type="dxa"/>
            <w:left w:w="108" w:type="dxa"/>
            <w:bottom w:w="0" w:type="dxa"/>
            <w:right w:w="108" w:type="dxa"/>
          </w:tblCellMar>
        </w:tblPrEx>
        <w:trPr>
          <w:trHeight w:val="615" w:hRule="atLeast"/>
        </w:trPr>
        <w:tc>
          <w:tcPr>
            <w:tcW w:w="675" w:type="dxa"/>
            <w:tcBorders>
              <w:top w:val="nil"/>
              <w:left w:val="single" w:color="000000" w:sz="8" w:space="0"/>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12</w:t>
            </w:r>
          </w:p>
        </w:tc>
        <w:tc>
          <w:tcPr>
            <w:tcW w:w="1560" w:type="dxa"/>
            <w:tcBorders>
              <w:top w:val="nil"/>
              <w:left w:val="nil"/>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bookmarkStart w:id="82" w:name="_Hlk101295861"/>
            <w:r>
              <w:rPr>
                <w:rFonts w:ascii="仿宋" w:hAnsi="仿宋" w:eastAsia="仿宋" w:cs="仿宋_GB2312"/>
                <w:color w:val="auto"/>
                <w:kern w:val="0"/>
                <w:szCs w:val="24"/>
                <w:highlight w:val="none"/>
                <w:lang w:bidi="ar"/>
              </w:rPr>
              <w:t>云台摄像机</w:t>
            </w:r>
            <w:bookmarkEnd w:id="82"/>
          </w:p>
        </w:tc>
        <w:tc>
          <w:tcPr>
            <w:tcW w:w="4110" w:type="dxa"/>
            <w:tcBorders>
              <w:top w:val="nil"/>
              <w:left w:val="nil"/>
              <w:bottom w:val="single" w:color="000000" w:sz="8" w:space="0"/>
              <w:right w:val="single" w:color="000000" w:sz="8" w:space="0"/>
            </w:tcBorders>
            <w:noWrap w:val="0"/>
            <w:vAlign w:val="top"/>
          </w:tcPr>
          <w:p>
            <w:pPr>
              <w:pStyle w:val="6"/>
              <w:spacing w:line="360" w:lineRule="auto"/>
              <w:ind w:firstLine="0"/>
              <w:jc w:val="left"/>
              <w:rPr>
                <w:rFonts w:hint="default" w:ascii="仿宋" w:hAnsi="仿宋" w:eastAsia="仿宋"/>
                <w:color w:val="auto"/>
                <w:szCs w:val="24"/>
                <w:highlight w:val="none"/>
              </w:rPr>
            </w:pPr>
            <w:r>
              <w:rPr>
                <w:rFonts w:ascii="仿宋" w:hAnsi="仿宋" w:eastAsia="仿宋"/>
                <w:color w:val="auto"/>
                <w:kern w:val="0"/>
                <w:szCs w:val="24"/>
                <w:highlight w:val="none"/>
              </w:rPr>
              <w:t>1、传感器支持WDR（宽动态范围）；</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2、应用2D和基于运动估计的3D降噪算法；</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3、采用高精度步进电机以及精密电机驱动控制器，确保云台低速运行平稳，并且无噪声；</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4、视频格式：1080p/60向下兼容；</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5、输入输出接口：HD-SDI，1路DVI-D接口；</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6、详细参数：</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传感器类型：1/2.8英寸CMOS传感器；</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传感器像素：总像素：214万；</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镜头焦距：12倍光学变焦；f＝3.9～46.8mm，</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视角：6.3°(窄角)～72.5°(广角)；</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信噪比≥50dB；</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水平控制速度：0.1～120°/秒</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俯仰控制速度：0.1～80°/秒水平转动范围：±170°；</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垂直转动范围：-30°~+90°；</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7、Line in：3.5mm音频接口；</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8、支持协议：VISCA、Pelco-D、Pelco-P；</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9、支持倒装；</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10、支持网口版本升级；</w:t>
            </w:r>
          </w:p>
        </w:tc>
        <w:tc>
          <w:tcPr>
            <w:tcW w:w="851"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c>
          <w:tcPr>
            <w:tcW w:w="85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台</w:t>
            </w:r>
          </w:p>
        </w:tc>
        <w:tc>
          <w:tcPr>
            <w:tcW w:w="70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4</w:t>
            </w:r>
          </w:p>
        </w:tc>
        <w:tc>
          <w:tcPr>
            <w:tcW w:w="96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r>
      <w:tr>
        <w:tblPrEx>
          <w:tblCellMar>
            <w:top w:w="0" w:type="dxa"/>
            <w:left w:w="108" w:type="dxa"/>
            <w:bottom w:w="0" w:type="dxa"/>
            <w:right w:w="108" w:type="dxa"/>
          </w:tblCellMar>
        </w:tblPrEx>
        <w:trPr>
          <w:trHeight w:val="615" w:hRule="atLeast"/>
        </w:trPr>
        <w:tc>
          <w:tcPr>
            <w:tcW w:w="675" w:type="dxa"/>
            <w:tcBorders>
              <w:top w:val="nil"/>
              <w:left w:val="single" w:color="000000" w:sz="8" w:space="0"/>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13</w:t>
            </w:r>
          </w:p>
        </w:tc>
        <w:tc>
          <w:tcPr>
            <w:tcW w:w="1560" w:type="dxa"/>
            <w:tcBorders>
              <w:top w:val="nil"/>
              <w:left w:val="nil"/>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bookmarkStart w:id="83" w:name="_Hlk101295883"/>
            <w:r>
              <w:rPr>
                <w:rFonts w:ascii="仿宋" w:hAnsi="仿宋" w:eastAsia="仿宋" w:cs="仿宋_GB2312"/>
                <w:color w:val="auto"/>
                <w:kern w:val="0"/>
                <w:szCs w:val="24"/>
                <w:highlight w:val="none"/>
                <w:lang w:bidi="ar"/>
              </w:rPr>
              <w:t>收音吊麦</w:t>
            </w:r>
            <w:bookmarkEnd w:id="83"/>
          </w:p>
        </w:tc>
        <w:tc>
          <w:tcPr>
            <w:tcW w:w="411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kern w:val="0"/>
                <w:szCs w:val="24"/>
                <w:highlight w:val="none"/>
                <w:lang w:bidi="ar"/>
              </w:rPr>
            </w:pPr>
            <w:r>
              <w:rPr>
                <w:rFonts w:ascii="仿宋" w:hAnsi="仿宋" w:eastAsia="仿宋"/>
                <w:color w:val="auto"/>
                <w:kern w:val="0"/>
                <w:szCs w:val="24"/>
                <w:highlight w:val="none"/>
              </w:rPr>
              <w:t>1.频率范围：40-18000 Hz；</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2.灵敏度：-35dB（18mV/Pa）；指向性：超窄指向；拾音角度：100°；</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3.阻抗：200</w:t>
            </w:r>
            <w:r>
              <w:rPr>
                <w:rFonts w:ascii="仿宋" w:hAnsi="仿宋" w:eastAsia="仿宋" w:cs="Calibri"/>
                <w:color w:val="auto"/>
                <w:kern w:val="0"/>
                <w:szCs w:val="24"/>
                <w:highlight w:val="none"/>
              </w:rPr>
              <w:t>Ω</w:t>
            </w:r>
            <w:r>
              <w:rPr>
                <w:rFonts w:ascii="仿宋" w:hAnsi="仿宋" w:eastAsia="仿宋"/>
                <w:color w:val="auto"/>
                <w:kern w:val="0"/>
                <w:szCs w:val="24"/>
                <w:highlight w:val="none"/>
              </w:rPr>
              <w:t>；</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4.最大声压级：132dB；</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5.工作电压：48V幻象供电；</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6.信噪比65DB；</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7.可隐藏式安装；</w:t>
            </w:r>
          </w:p>
        </w:tc>
        <w:tc>
          <w:tcPr>
            <w:tcW w:w="851"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c>
          <w:tcPr>
            <w:tcW w:w="85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支</w:t>
            </w:r>
          </w:p>
        </w:tc>
        <w:tc>
          <w:tcPr>
            <w:tcW w:w="70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6</w:t>
            </w:r>
          </w:p>
        </w:tc>
        <w:tc>
          <w:tcPr>
            <w:tcW w:w="96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r>
      <w:tr>
        <w:tblPrEx>
          <w:tblCellMar>
            <w:top w:w="0" w:type="dxa"/>
            <w:left w:w="108" w:type="dxa"/>
            <w:bottom w:w="0" w:type="dxa"/>
            <w:right w:w="108" w:type="dxa"/>
          </w:tblCellMar>
        </w:tblPrEx>
        <w:trPr>
          <w:trHeight w:val="615" w:hRule="atLeast"/>
        </w:trPr>
        <w:tc>
          <w:tcPr>
            <w:tcW w:w="675" w:type="dxa"/>
            <w:tcBorders>
              <w:top w:val="nil"/>
              <w:left w:val="single" w:color="000000" w:sz="8" w:space="0"/>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14</w:t>
            </w:r>
          </w:p>
        </w:tc>
        <w:tc>
          <w:tcPr>
            <w:tcW w:w="1560" w:type="dxa"/>
            <w:tcBorders>
              <w:top w:val="nil"/>
              <w:left w:val="nil"/>
              <w:bottom w:val="single" w:color="000000" w:sz="8" w:space="0"/>
              <w:right w:val="single" w:color="000000" w:sz="8" w:space="0"/>
            </w:tcBorders>
            <w:noWrap w:val="0"/>
            <w:vAlign w:val="top"/>
          </w:tcPr>
          <w:p>
            <w:pPr>
              <w:widowControl/>
              <w:snapToGrid w:val="0"/>
              <w:spacing w:line="360" w:lineRule="auto"/>
              <w:textAlignment w:val="top"/>
              <w:rPr>
                <w:rFonts w:hint="default" w:ascii="仿宋" w:hAnsi="仿宋" w:eastAsia="仿宋" w:cs="仿宋_GB2312"/>
                <w:color w:val="auto"/>
                <w:szCs w:val="24"/>
                <w:highlight w:val="none"/>
              </w:rPr>
            </w:pPr>
            <w:bookmarkStart w:id="84" w:name="_Hlk101295905"/>
            <w:r>
              <w:rPr>
                <w:rFonts w:ascii="仿宋" w:hAnsi="仿宋" w:eastAsia="仿宋" w:cs="仿宋_GB2312"/>
                <w:color w:val="auto"/>
                <w:kern w:val="0"/>
                <w:szCs w:val="24"/>
                <w:highlight w:val="none"/>
                <w:lang w:bidi="ar"/>
              </w:rPr>
              <w:t>音频处理器</w:t>
            </w:r>
            <w:bookmarkEnd w:id="84"/>
          </w:p>
        </w:tc>
        <w:tc>
          <w:tcPr>
            <w:tcW w:w="411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kern w:val="0"/>
                <w:szCs w:val="24"/>
                <w:highlight w:val="none"/>
                <w:lang w:bidi="ar"/>
              </w:rPr>
            </w:pPr>
            <w:r>
              <w:rPr>
                <w:rFonts w:ascii="仿宋" w:hAnsi="仿宋" w:eastAsia="仿宋"/>
                <w:color w:val="auto"/>
                <w:kern w:val="0"/>
                <w:szCs w:val="24"/>
                <w:highlight w:val="none"/>
              </w:rPr>
              <w:t>1、重点为高教与普教打造的产品，集音频处理部分和功放部分于一体，方便教学扩音使用。</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2、功率放大器采用双声道高保真全分离件、全频带功率放大系统；</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3、数字音频处理器部分采用军工波形比对技术，完全自适应反馈消除与自适应环境噪声抑制，操作极为简化，上电即用，无需调试；同时设置噪声抑制等级调节按钮，反馈消除开启/关闭按钮，使产品的应用变得更加灵活；三级噪声消除，ANC等级一键式调节；具备参数保存、参数恢复、恢复出厂设置等功能。</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4、二路平衡式凤凰接口话筒输入，二路非平衡话筒输入，一路无线话筒输入，一路USB型2.4G无线话筒输入；</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5、话筒、线路的音量可独立调节并具有高低音2段均衡；</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6、话筒反馈消除能力：提升增益8-12dB   环境噪声消除能力：30dB（稳态噪声）</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7、平衡式凤凰接口话筒输入端口具备+48V标准幻像，二路有线话筒具有环保麦克风插口带+48V幻像电源和供电开关；</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8、具有高保真、高清晰、性能稳定可靠等特点；</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 xml:space="preserve">9、输入灵敏度：凤凰口话筒 5mV±1mV； 有线话筒 15mV±2mV                无线话筒 500mV±50mV                2.4G无线话筒 500mV±50mV                线路输入 300mv±30mv </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10、数字处理器采样率：48K；</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11、信噪比:100dB；</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12、失真度:＜0.5%；</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13、话筒反馈消除能力：提升增益8-12dB；</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14、环境噪声消除能力：30dB（稳态噪声）；</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15、额定功率：  2×110W/8</w:t>
            </w:r>
            <w:r>
              <w:rPr>
                <w:rFonts w:ascii="仿宋" w:hAnsi="仿宋" w:eastAsia="仿宋" w:cs="Calibri"/>
                <w:color w:val="auto"/>
                <w:kern w:val="0"/>
                <w:szCs w:val="24"/>
                <w:highlight w:val="none"/>
              </w:rPr>
              <w:t>Ω</w:t>
            </w:r>
            <w:r>
              <w:rPr>
                <w:rFonts w:ascii="仿宋" w:hAnsi="仿宋" w:eastAsia="仿宋"/>
                <w:color w:val="auto"/>
                <w:kern w:val="0"/>
                <w:szCs w:val="24"/>
                <w:highlight w:val="none"/>
              </w:rPr>
              <w:t xml:space="preserve">  2×165W/4</w:t>
            </w:r>
            <w:r>
              <w:rPr>
                <w:rFonts w:ascii="仿宋" w:hAnsi="仿宋" w:eastAsia="仿宋" w:cs="Calibri"/>
                <w:color w:val="auto"/>
                <w:kern w:val="0"/>
                <w:szCs w:val="24"/>
                <w:highlight w:val="none"/>
              </w:rPr>
              <w:t>Ω</w:t>
            </w:r>
            <w:r>
              <w:rPr>
                <w:rFonts w:ascii="仿宋" w:hAnsi="仿宋" w:eastAsia="仿宋"/>
                <w:color w:val="auto"/>
                <w:kern w:val="0"/>
                <w:szCs w:val="24"/>
                <w:highlight w:val="none"/>
              </w:rPr>
              <w:t xml:space="preserve">    输出功率：  2×220W/8</w:t>
            </w:r>
            <w:r>
              <w:rPr>
                <w:rFonts w:ascii="仿宋" w:hAnsi="仿宋" w:eastAsia="仿宋" w:cs="Calibri"/>
                <w:color w:val="auto"/>
                <w:kern w:val="0"/>
                <w:szCs w:val="24"/>
                <w:highlight w:val="none"/>
              </w:rPr>
              <w:t>Ω</w:t>
            </w:r>
            <w:r>
              <w:rPr>
                <w:rFonts w:ascii="仿宋" w:hAnsi="仿宋" w:eastAsia="仿宋"/>
                <w:color w:val="auto"/>
                <w:kern w:val="0"/>
                <w:szCs w:val="24"/>
                <w:highlight w:val="none"/>
              </w:rPr>
              <w:t xml:space="preserve">    峰值功率：  2×300W/8</w:t>
            </w:r>
            <w:r>
              <w:rPr>
                <w:rFonts w:ascii="仿宋" w:hAnsi="仿宋" w:eastAsia="仿宋" w:cs="Calibri"/>
                <w:color w:val="auto"/>
                <w:kern w:val="0"/>
                <w:szCs w:val="24"/>
                <w:highlight w:val="none"/>
              </w:rPr>
              <w:t>Ω</w:t>
            </w:r>
          </w:p>
        </w:tc>
        <w:tc>
          <w:tcPr>
            <w:tcW w:w="851"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c>
          <w:tcPr>
            <w:tcW w:w="85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台</w:t>
            </w:r>
          </w:p>
        </w:tc>
        <w:tc>
          <w:tcPr>
            <w:tcW w:w="70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w:t>
            </w:r>
          </w:p>
        </w:tc>
        <w:tc>
          <w:tcPr>
            <w:tcW w:w="96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r>
      <w:tr>
        <w:tblPrEx>
          <w:tblCellMar>
            <w:top w:w="0" w:type="dxa"/>
            <w:left w:w="108" w:type="dxa"/>
            <w:bottom w:w="0" w:type="dxa"/>
            <w:right w:w="108" w:type="dxa"/>
          </w:tblCellMar>
        </w:tblPrEx>
        <w:trPr>
          <w:trHeight w:val="315" w:hRule="atLeast"/>
        </w:trPr>
        <w:tc>
          <w:tcPr>
            <w:tcW w:w="675" w:type="dxa"/>
            <w:tcBorders>
              <w:top w:val="nil"/>
              <w:left w:val="single" w:color="000000" w:sz="8" w:space="0"/>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15</w:t>
            </w:r>
          </w:p>
        </w:tc>
        <w:tc>
          <w:tcPr>
            <w:tcW w:w="1560" w:type="dxa"/>
            <w:tcBorders>
              <w:top w:val="nil"/>
              <w:left w:val="nil"/>
              <w:bottom w:val="single" w:color="000000" w:sz="8" w:space="0"/>
              <w:right w:val="single" w:color="000000" w:sz="8" w:space="0"/>
            </w:tcBorders>
            <w:noWrap w:val="0"/>
            <w:vAlign w:val="top"/>
          </w:tcPr>
          <w:p>
            <w:pPr>
              <w:widowControl/>
              <w:snapToGrid w:val="0"/>
              <w:spacing w:line="360" w:lineRule="auto"/>
              <w:textAlignment w:val="top"/>
              <w:rPr>
                <w:rFonts w:hint="default" w:ascii="仿宋" w:hAnsi="仿宋" w:eastAsia="仿宋" w:cs="仿宋_GB2312"/>
                <w:color w:val="auto"/>
                <w:szCs w:val="24"/>
                <w:highlight w:val="none"/>
              </w:rPr>
            </w:pPr>
            <w:bookmarkStart w:id="85" w:name="_Hlk101295917"/>
            <w:r>
              <w:rPr>
                <w:rFonts w:ascii="仿宋" w:hAnsi="仿宋" w:eastAsia="仿宋" w:cs="仿宋_GB2312"/>
                <w:color w:val="auto"/>
                <w:kern w:val="0"/>
                <w:szCs w:val="24"/>
                <w:highlight w:val="none"/>
                <w:lang w:bidi="ar"/>
              </w:rPr>
              <w:t>音箱</w:t>
            </w:r>
            <w:bookmarkEnd w:id="85"/>
          </w:p>
        </w:tc>
        <w:tc>
          <w:tcPr>
            <w:tcW w:w="411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kern w:val="0"/>
                <w:szCs w:val="24"/>
                <w:highlight w:val="none"/>
                <w:lang w:bidi="ar"/>
              </w:rPr>
            </w:pPr>
            <w:r>
              <w:rPr>
                <w:rFonts w:ascii="仿宋" w:hAnsi="仿宋" w:eastAsia="仿宋"/>
                <w:color w:val="auto"/>
                <w:kern w:val="0"/>
                <w:szCs w:val="24"/>
                <w:highlight w:val="none"/>
              </w:rPr>
              <w:t xml:space="preserve">额定/峰值功率：30W/120W  </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额定阻抗：8</w:t>
            </w:r>
            <w:r>
              <w:rPr>
                <w:rFonts w:ascii="仿宋" w:hAnsi="仿宋" w:eastAsia="仿宋" w:cs="Calibri"/>
                <w:color w:val="auto"/>
                <w:kern w:val="0"/>
                <w:szCs w:val="24"/>
                <w:highlight w:val="none"/>
              </w:rPr>
              <w:t>Ω</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特性灵敏度：90dB/W/m</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输出声压级：105dB/W/m(Continues)</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111dB/W/m(Peak)</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额定频率范围: 80~20000Hz</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覆盖角度H×V：120</w:t>
            </w:r>
            <w:r>
              <w:rPr>
                <w:rFonts w:ascii="Calibri" w:hAnsi="Calibri" w:eastAsia="仿宋" w:cs="Calibri"/>
                <w:color w:val="auto"/>
                <w:kern w:val="0"/>
                <w:szCs w:val="24"/>
                <w:highlight w:val="none"/>
              </w:rPr>
              <w:t>º</w:t>
            </w:r>
            <w:r>
              <w:rPr>
                <w:rFonts w:ascii="仿宋" w:hAnsi="仿宋" w:eastAsia="仿宋"/>
                <w:color w:val="auto"/>
                <w:kern w:val="0"/>
                <w:szCs w:val="24"/>
                <w:highlight w:val="none"/>
              </w:rPr>
              <w:t>×120</w:t>
            </w:r>
            <w:r>
              <w:rPr>
                <w:rFonts w:ascii="Calibri" w:hAnsi="Calibri" w:eastAsia="仿宋" w:cs="Calibri"/>
                <w:color w:val="auto"/>
                <w:kern w:val="0"/>
                <w:szCs w:val="24"/>
                <w:highlight w:val="none"/>
              </w:rPr>
              <w:t>º</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 xml:space="preserve">扬声器单元：LF:6.5英寸  </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HF:3英寸纸盆高音</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箱体材料：12mm中密度纤维板</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 xml:space="preserve">输入接口：压缩接线柱 </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吊挂点：背部安装吊挂支架</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箱体尺寸(mm)：320(H)×208(W)×151(D)</w:t>
            </w:r>
          </w:p>
        </w:tc>
        <w:tc>
          <w:tcPr>
            <w:tcW w:w="851"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c>
          <w:tcPr>
            <w:tcW w:w="85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台</w:t>
            </w:r>
          </w:p>
        </w:tc>
        <w:tc>
          <w:tcPr>
            <w:tcW w:w="70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4</w:t>
            </w:r>
          </w:p>
        </w:tc>
        <w:tc>
          <w:tcPr>
            <w:tcW w:w="96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r>
      <w:tr>
        <w:tblPrEx>
          <w:tblCellMar>
            <w:top w:w="0" w:type="dxa"/>
            <w:left w:w="108" w:type="dxa"/>
            <w:bottom w:w="0" w:type="dxa"/>
            <w:right w:w="108" w:type="dxa"/>
          </w:tblCellMar>
        </w:tblPrEx>
        <w:trPr>
          <w:trHeight w:val="915" w:hRule="atLeast"/>
        </w:trPr>
        <w:tc>
          <w:tcPr>
            <w:tcW w:w="675" w:type="dxa"/>
            <w:tcBorders>
              <w:top w:val="nil"/>
              <w:left w:val="single" w:color="000000" w:sz="8" w:space="0"/>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16</w:t>
            </w:r>
          </w:p>
        </w:tc>
        <w:tc>
          <w:tcPr>
            <w:tcW w:w="1560" w:type="dxa"/>
            <w:tcBorders>
              <w:top w:val="nil"/>
              <w:left w:val="nil"/>
              <w:bottom w:val="single" w:color="000000" w:sz="8" w:space="0"/>
              <w:right w:val="single" w:color="000000" w:sz="8" w:space="0"/>
            </w:tcBorders>
            <w:noWrap w:val="0"/>
            <w:vAlign w:val="top"/>
          </w:tcPr>
          <w:p>
            <w:pPr>
              <w:widowControl/>
              <w:snapToGrid w:val="0"/>
              <w:spacing w:line="360" w:lineRule="auto"/>
              <w:textAlignment w:val="top"/>
              <w:rPr>
                <w:rFonts w:hint="default" w:ascii="仿宋" w:hAnsi="仿宋" w:eastAsia="仿宋" w:cs="仿宋_GB2312"/>
                <w:color w:val="auto"/>
                <w:szCs w:val="24"/>
                <w:highlight w:val="none"/>
              </w:rPr>
            </w:pPr>
            <w:bookmarkStart w:id="86" w:name="_Hlk101295933"/>
            <w:r>
              <w:rPr>
                <w:rFonts w:ascii="仿宋" w:hAnsi="仿宋" w:eastAsia="仿宋" w:cs="仿宋_GB2312"/>
                <w:color w:val="auto"/>
                <w:kern w:val="0"/>
                <w:szCs w:val="24"/>
                <w:highlight w:val="none"/>
                <w:lang w:bidi="ar"/>
              </w:rPr>
              <w:t>一拖二无线话筒</w:t>
            </w:r>
            <w:bookmarkEnd w:id="86"/>
          </w:p>
        </w:tc>
        <w:tc>
          <w:tcPr>
            <w:tcW w:w="411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kern w:val="0"/>
                <w:szCs w:val="24"/>
                <w:highlight w:val="none"/>
                <w:lang w:bidi="ar"/>
              </w:rPr>
            </w:pPr>
            <w:r>
              <w:rPr>
                <w:rFonts w:ascii="仿宋" w:hAnsi="仿宋" w:eastAsia="仿宋"/>
                <w:color w:val="auto"/>
                <w:kern w:val="0"/>
                <w:szCs w:val="24"/>
                <w:highlight w:val="none"/>
              </w:rPr>
              <w:t>通道数：双通道</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频率稳定度:±5ppm(零下5℃-50℃)</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振荡模式：PLL相位锁定频率合成</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载波频段：640.125-690.000MHz；</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频率宽度: 50（6.25*2*4）MHz</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可切换频道数： 400（100x4)</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射频灵敏度：-105dBm（12dB S/N）</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最大偏移度：±45KHz</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综合S/N比:≧105dB（1KHz-A)</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综合失真度:≦0.5%@1KHz*综合频率响应：70Hz-14000Hz</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音频灵敏度：-40±3dB</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最大声压级：108dBA@1KHz，THD 1%</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LEVEL;340mV(RMS)/5K</w:t>
            </w:r>
            <w:r>
              <w:rPr>
                <w:rFonts w:ascii="仿宋" w:hAnsi="仿宋" w:eastAsia="仿宋" w:cs="Calibri"/>
                <w:color w:val="auto"/>
                <w:kern w:val="0"/>
                <w:szCs w:val="24"/>
                <w:highlight w:val="none"/>
              </w:rPr>
              <w:t>Ω</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音量输出调整：输出电平可随意调整</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静音控制模式：独立“音码及杂讯锁定”双重静音控制</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接收距离：无障碍阻隔接收距离约80米</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发射器参数：</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载波频段：640.125-690.000MHz；</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单机频段宽度：50MHz</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可调频率：400个</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调频方式：红外对频</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发射器输出功率：16mW</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频率稳定性：±5ppm（零下5℃-50℃)</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电池寿命：约8小时（发射器功率为16mW时）</w:t>
            </w:r>
          </w:p>
        </w:tc>
        <w:tc>
          <w:tcPr>
            <w:tcW w:w="851"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c>
          <w:tcPr>
            <w:tcW w:w="85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台</w:t>
            </w:r>
          </w:p>
        </w:tc>
        <w:tc>
          <w:tcPr>
            <w:tcW w:w="70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w:t>
            </w:r>
          </w:p>
        </w:tc>
        <w:tc>
          <w:tcPr>
            <w:tcW w:w="96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r>
      <w:tr>
        <w:tblPrEx>
          <w:tblCellMar>
            <w:top w:w="0" w:type="dxa"/>
            <w:left w:w="108" w:type="dxa"/>
            <w:bottom w:w="0" w:type="dxa"/>
            <w:right w:w="108" w:type="dxa"/>
          </w:tblCellMar>
        </w:tblPrEx>
        <w:trPr>
          <w:trHeight w:val="615" w:hRule="atLeast"/>
        </w:trPr>
        <w:tc>
          <w:tcPr>
            <w:tcW w:w="675" w:type="dxa"/>
            <w:tcBorders>
              <w:top w:val="nil"/>
              <w:left w:val="single" w:color="000000" w:sz="8" w:space="0"/>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17</w:t>
            </w:r>
          </w:p>
        </w:tc>
        <w:tc>
          <w:tcPr>
            <w:tcW w:w="1560" w:type="dxa"/>
            <w:tcBorders>
              <w:top w:val="nil"/>
              <w:left w:val="nil"/>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bookmarkStart w:id="87" w:name="_Hlk101295956"/>
            <w:r>
              <w:rPr>
                <w:rFonts w:ascii="仿宋" w:hAnsi="仿宋" w:eastAsia="仿宋" w:cs="仿宋_GB2312"/>
                <w:color w:val="auto"/>
                <w:kern w:val="0"/>
                <w:szCs w:val="24"/>
                <w:highlight w:val="none"/>
                <w:lang w:bidi="ar"/>
              </w:rPr>
              <w:t>LED黑板屏</w:t>
            </w:r>
            <w:bookmarkEnd w:id="87"/>
          </w:p>
        </w:tc>
        <w:tc>
          <w:tcPr>
            <w:tcW w:w="4110" w:type="dxa"/>
            <w:tcBorders>
              <w:top w:val="nil"/>
              <w:left w:val="nil"/>
              <w:bottom w:val="single" w:color="000000" w:sz="8" w:space="0"/>
              <w:right w:val="single" w:color="000000" w:sz="8" w:space="0"/>
            </w:tcBorders>
            <w:noWrap w:val="0"/>
            <w:vAlign w:val="top"/>
          </w:tcPr>
          <w:p>
            <w:pPr>
              <w:widowControl/>
              <w:spacing w:line="360" w:lineRule="auto"/>
              <w:jc w:val="left"/>
              <w:rPr>
                <w:rFonts w:hint="default" w:ascii="仿宋" w:hAnsi="仿宋" w:eastAsia="仿宋"/>
                <w:color w:val="auto"/>
                <w:kern w:val="0"/>
                <w:szCs w:val="24"/>
                <w:highlight w:val="none"/>
              </w:rPr>
            </w:pPr>
            <w:r>
              <w:rPr>
                <w:rFonts w:ascii="仿宋" w:hAnsi="仿宋" w:eastAsia="仿宋"/>
                <w:color w:val="auto"/>
                <w:kern w:val="0"/>
                <w:szCs w:val="24"/>
                <w:highlight w:val="none"/>
              </w:rPr>
              <w:t>像素间距：1.86mm</w:t>
            </w:r>
          </w:p>
          <w:p>
            <w:pPr>
              <w:widowControl/>
              <w:spacing w:line="360" w:lineRule="auto"/>
              <w:jc w:val="left"/>
              <w:rPr>
                <w:rFonts w:hint="default" w:ascii="仿宋" w:hAnsi="仿宋" w:eastAsia="仿宋"/>
                <w:color w:val="auto"/>
                <w:kern w:val="0"/>
                <w:szCs w:val="24"/>
                <w:highlight w:val="none"/>
              </w:rPr>
            </w:pPr>
            <w:r>
              <w:rPr>
                <w:rFonts w:ascii="仿宋" w:hAnsi="仿宋" w:eastAsia="仿宋"/>
                <w:color w:val="auto"/>
                <w:kern w:val="0"/>
                <w:szCs w:val="24"/>
                <w:highlight w:val="none"/>
              </w:rPr>
              <w:t>像素结构：1R1G1B</w:t>
            </w:r>
          </w:p>
          <w:p>
            <w:pPr>
              <w:widowControl/>
              <w:spacing w:line="360" w:lineRule="auto"/>
              <w:jc w:val="left"/>
              <w:rPr>
                <w:rFonts w:hint="default" w:ascii="仿宋" w:hAnsi="仿宋" w:eastAsia="仿宋"/>
                <w:color w:val="auto"/>
                <w:kern w:val="0"/>
                <w:szCs w:val="24"/>
                <w:highlight w:val="none"/>
              </w:rPr>
            </w:pPr>
            <w:r>
              <w:rPr>
                <w:rFonts w:ascii="仿宋" w:hAnsi="仿宋" w:eastAsia="仿宋"/>
                <w:color w:val="auto"/>
                <w:kern w:val="0"/>
                <w:szCs w:val="24"/>
                <w:highlight w:val="none"/>
              </w:rPr>
              <w:t>像素密度：289444/m2</w:t>
            </w:r>
          </w:p>
          <w:p>
            <w:pPr>
              <w:widowControl/>
              <w:spacing w:line="360" w:lineRule="auto"/>
              <w:jc w:val="left"/>
              <w:rPr>
                <w:rFonts w:hint="default" w:ascii="仿宋" w:hAnsi="仿宋" w:eastAsia="仿宋"/>
                <w:color w:val="auto"/>
                <w:kern w:val="0"/>
                <w:szCs w:val="24"/>
                <w:highlight w:val="none"/>
              </w:rPr>
            </w:pPr>
            <w:r>
              <w:rPr>
                <w:rFonts w:ascii="仿宋" w:hAnsi="仿宋" w:eastAsia="仿宋"/>
                <w:color w:val="auto"/>
                <w:kern w:val="0"/>
                <w:szCs w:val="24"/>
                <w:highlight w:val="none"/>
              </w:rPr>
              <w:t>模组分辨率：172（W）*86（H）</w:t>
            </w:r>
          </w:p>
          <w:p>
            <w:pPr>
              <w:widowControl/>
              <w:spacing w:line="360" w:lineRule="auto"/>
              <w:jc w:val="left"/>
              <w:rPr>
                <w:rFonts w:hint="default" w:ascii="仿宋" w:hAnsi="仿宋" w:eastAsia="仿宋"/>
                <w:color w:val="auto"/>
                <w:kern w:val="0"/>
                <w:szCs w:val="24"/>
                <w:highlight w:val="none"/>
              </w:rPr>
            </w:pPr>
            <w:r>
              <w:rPr>
                <w:rFonts w:ascii="仿宋" w:hAnsi="仿宋" w:eastAsia="仿宋"/>
                <w:color w:val="auto"/>
                <w:kern w:val="0"/>
                <w:szCs w:val="24"/>
                <w:highlight w:val="none"/>
              </w:rPr>
              <w:t>模组尺寸≧320mm*160mm*14.5mm</w:t>
            </w:r>
          </w:p>
          <w:p>
            <w:pPr>
              <w:widowControl/>
              <w:spacing w:line="360" w:lineRule="auto"/>
              <w:jc w:val="left"/>
              <w:rPr>
                <w:rFonts w:hint="default" w:ascii="仿宋" w:hAnsi="仿宋" w:eastAsia="仿宋"/>
                <w:color w:val="auto"/>
                <w:kern w:val="0"/>
                <w:szCs w:val="24"/>
                <w:highlight w:val="none"/>
              </w:rPr>
            </w:pPr>
            <w:r>
              <w:rPr>
                <w:rFonts w:ascii="仿宋" w:hAnsi="仿宋" w:eastAsia="仿宋"/>
                <w:color w:val="auto"/>
                <w:kern w:val="0"/>
                <w:szCs w:val="24"/>
                <w:highlight w:val="none"/>
              </w:rPr>
              <w:t>箱体尺寸≧640mm*480mm*66.5mm</w:t>
            </w:r>
          </w:p>
          <w:p>
            <w:pPr>
              <w:widowControl/>
              <w:spacing w:line="360" w:lineRule="auto"/>
              <w:jc w:val="left"/>
              <w:rPr>
                <w:rFonts w:hint="default" w:ascii="仿宋" w:hAnsi="仿宋" w:eastAsia="仿宋"/>
                <w:color w:val="auto"/>
                <w:kern w:val="0"/>
                <w:szCs w:val="24"/>
                <w:highlight w:val="none"/>
              </w:rPr>
            </w:pPr>
            <w:r>
              <w:rPr>
                <w:rFonts w:ascii="仿宋" w:hAnsi="仿宋" w:eastAsia="仿宋"/>
                <w:color w:val="auto"/>
                <w:kern w:val="0"/>
                <w:szCs w:val="24"/>
                <w:highlight w:val="none"/>
              </w:rPr>
              <w:t>白平衡亮度≥600cd/㎡</w:t>
            </w:r>
          </w:p>
          <w:p>
            <w:pPr>
              <w:widowControl/>
              <w:spacing w:line="360" w:lineRule="auto"/>
              <w:jc w:val="left"/>
              <w:rPr>
                <w:rFonts w:hint="default" w:ascii="仿宋" w:hAnsi="仿宋" w:eastAsia="仿宋"/>
                <w:color w:val="auto"/>
                <w:kern w:val="0"/>
                <w:szCs w:val="24"/>
                <w:highlight w:val="none"/>
              </w:rPr>
            </w:pPr>
            <w:r>
              <w:rPr>
                <w:rFonts w:ascii="仿宋" w:hAnsi="仿宋" w:eastAsia="仿宋"/>
                <w:color w:val="auto"/>
                <w:kern w:val="0"/>
                <w:szCs w:val="24"/>
                <w:highlight w:val="none"/>
              </w:rPr>
              <w:t>色温  3200K—9300K可调</w:t>
            </w:r>
          </w:p>
          <w:p>
            <w:pPr>
              <w:widowControl/>
              <w:spacing w:line="360" w:lineRule="auto"/>
              <w:jc w:val="left"/>
              <w:rPr>
                <w:rFonts w:hint="default" w:ascii="仿宋" w:hAnsi="仿宋" w:eastAsia="仿宋"/>
                <w:color w:val="auto"/>
                <w:kern w:val="0"/>
                <w:szCs w:val="24"/>
                <w:highlight w:val="none"/>
              </w:rPr>
            </w:pPr>
            <w:r>
              <w:rPr>
                <w:rFonts w:ascii="仿宋" w:hAnsi="仿宋" w:eastAsia="仿宋"/>
                <w:color w:val="auto"/>
                <w:kern w:val="0"/>
                <w:szCs w:val="24"/>
                <w:highlight w:val="none"/>
              </w:rPr>
              <w:t>水平视角≥140°</w:t>
            </w:r>
          </w:p>
          <w:p>
            <w:pPr>
              <w:widowControl/>
              <w:spacing w:line="360" w:lineRule="auto"/>
              <w:jc w:val="left"/>
              <w:rPr>
                <w:rFonts w:hint="default" w:ascii="仿宋" w:hAnsi="仿宋" w:eastAsia="仿宋"/>
                <w:color w:val="auto"/>
                <w:kern w:val="0"/>
                <w:szCs w:val="24"/>
                <w:highlight w:val="none"/>
              </w:rPr>
            </w:pPr>
            <w:r>
              <w:rPr>
                <w:rFonts w:ascii="仿宋" w:hAnsi="仿宋" w:eastAsia="仿宋"/>
                <w:color w:val="auto"/>
                <w:kern w:val="0"/>
                <w:szCs w:val="24"/>
                <w:highlight w:val="none"/>
              </w:rPr>
              <w:t>垂直视角≥120°</w:t>
            </w:r>
          </w:p>
          <w:p>
            <w:pPr>
              <w:widowControl/>
              <w:spacing w:line="360" w:lineRule="auto"/>
              <w:jc w:val="left"/>
              <w:rPr>
                <w:rFonts w:hint="default" w:ascii="仿宋" w:hAnsi="仿宋" w:eastAsia="仿宋"/>
                <w:color w:val="auto"/>
                <w:kern w:val="0"/>
                <w:szCs w:val="24"/>
                <w:highlight w:val="none"/>
              </w:rPr>
            </w:pPr>
            <w:r>
              <w:rPr>
                <w:rFonts w:ascii="仿宋" w:hAnsi="仿宋" w:eastAsia="仿宋"/>
                <w:color w:val="auto"/>
                <w:kern w:val="0"/>
                <w:szCs w:val="24"/>
                <w:highlight w:val="none"/>
              </w:rPr>
              <w:t>可视距离≥3米</w:t>
            </w:r>
          </w:p>
          <w:p>
            <w:pPr>
              <w:widowControl/>
              <w:spacing w:line="360" w:lineRule="auto"/>
              <w:jc w:val="left"/>
              <w:rPr>
                <w:rFonts w:hint="default" w:ascii="仿宋" w:hAnsi="仿宋" w:eastAsia="仿宋"/>
                <w:color w:val="auto"/>
                <w:kern w:val="0"/>
                <w:szCs w:val="24"/>
                <w:highlight w:val="none"/>
              </w:rPr>
            </w:pPr>
            <w:r>
              <w:rPr>
                <w:rFonts w:ascii="仿宋" w:hAnsi="仿宋" w:eastAsia="仿宋"/>
                <w:color w:val="auto"/>
                <w:kern w:val="0"/>
                <w:szCs w:val="24"/>
                <w:highlight w:val="none"/>
              </w:rPr>
              <w:t>亮度均匀性≥97%</w:t>
            </w:r>
          </w:p>
          <w:p>
            <w:pPr>
              <w:widowControl/>
              <w:spacing w:line="360" w:lineRule="auto"/>
              <w:jc w:val="left"/>
              <w:rPr>
                <w:rFonts w:hint="default" w:ascii="仿宋" w:hAnsi="仿宋" w:eastAsia="仿宋"/>
                <w:color w:val="auto"/>
                <w:kern w:val="0"/>
                <w:szCs w:val="24"/>
                <w:highlight w:val="none"/>
              </w:rPr>
            </w:pPr>
            <w:r>
              <w:rPr>
                <w:rFonts w:ascii="仿宋" w:hAnsi="仿宋" w:eastAsia="仿宋"/>
                <w:color w:val="auto"/>
                <w:kern w:val="0"/>
                <w:szCs w:val="24"/>
                <w:highlight w:val="none"/>
              </w:rPr>
              <w:t>对比度≥6000:1</w:t>
            </w:r>
          </w:p>
          <w:p>
            <w:pPr>
              <w:widowControl/>
              <w:spacing w:line="360" w:lineRule="auto"/>
              <w:jc w:val="left"/>
              <w:rPr>
                <w:rFonts w:hint="default" w:ascii="仿宋" w:hAnsi="仿宋" w:eastAsia="仿宋"/>
                <w:color w:val="auto"/>
                <w:kern w:val="0"/>
                <w:szCs w:val="24"/>
                <w:highlight w:val="none"/>
              </w:rPr>
            </w:pPr>
            <w:r>
              <w:rPr>
                <w:rFonts w:ascii="仿宋" w:hAnsi="仿宋" w:eastAsia="仿宋"/>
                <w:color w:val="auto"/>
                <w:kern w:val="0"/>
                <w:szCs w:val="24"/>
                <w:highlight w:val="none"/>
              </w:rPr>
              <w:t>信号处理位数  16位*3</w:t>
            </w:r>
          </w:p>
          <w:p>
            <w:pPr>
              <w:widowControl/>
              <w:spacing w:line="360" w:lineRule="auto"/>
              <w:jc w:val="left"/>
              <w:rPr>
                <w:rFonts w:hint="default" w:ascii="仿宋" w:hAnsi="仿宋" w:eastAsia="仿宋"/>
                <w:color w:val="auto"/>
                <w:kern w:val="0"/>
                <w:szCs w:val="24"/>
                <w:highlight w:val="none"/>
              </w:rPr>
            </w:pPr>
            <w:r>
              <w:rPr>
                <w:rFonts w:ascii="仿宋" w:hAnsi="仿宋" w:eastAsia="仿宋"/>
                <w:color w:val="auto"/>
                <w:kern w:val="0"/>
                <w:szCs w:val="24"/>
                <w:highlight w:val="none"/>
              </w:rPr>
              <w:t>灰度等级≧65536</w:t>
            </w:r>
          </w:p>
          <w:p>
            <w:pPr>
              <w:widowControl/>
              <w:spacing w:line="360" w:lineRule="auto"/>
              <w:jc w:val="left"/>
              <w:rPr>
                <w:rFonts w:hint="default" w:ascii="仿宋" w:hAnsi="仿宋" w:eastAsia="仿宋"/>
                <w:color w:val="auto"/>
                <w:kern w:val="0"/>
                <w:szCs w:val="24"/>
                <w:highlight w:val="none"/>
              </w:rPr>
            </w:pPr>
            <w:r>
              <w:rPr>
                <w:rFonts w:ascii="仿宋" w:hAnsi="仿宋" w:eastAsia="仿宋"/>
                <w:color w:val="auto"/>
                <w:kern w:val="0"/>
                <w:szCs w:val="24"/>
                <w:highlight w:val="none"/>
              </w:rPr>
              <w:t>网线≧100米， 光纤≧10公里</w:t>
            </w:r>
          </w:p>
          <w:p>
            <w:pPr>
              <w:widowControl/>
              <w:spacing w:line="360" w:lineRule="auto"/>
              <w:jc w:val="left"/>
              <w:rPr>
                <w:rFonts w:hint="default" w:ascii="仿宋" w:hAnsi="仿宋" w:eastAsia="仿宋"/>
                <w:color w:val="auto"/>
                <w:kern w:val="0"/>
                <w:szCs w:val="24"/>
                <w:highlight w:val="none"/>
              </w:rPr>
            </w:pPr>
            <w:r>
              <w:rPr>
                <w:rFonts w:ascii="仿宋" w:hAnsi="仿宋" w:eastAsia="仿宋"/>
                <w:color w:val="auto"/>
                <w:kern w:val="0"/>
                <w:szCs w:val="24"/>
                <w:highlight w:val="none"/>
              </w:rPr>
              <w:t>驱动方式</w:t>
            </w:r>
          </w:p>
          <w:p>
            <w:pPr>
              <w:widowControl/>
              <w:spacing w:line="360" w:lineRule="auto"/>
              <w:jc w:val="left"/>
              <w:rPr>
                <w:rFonts w:hint="default" w:ascii="仿宋" w:hAnsi="仿宋" w:eastAsia="仿宋"/>
                <w:color w:val="auto"/>
                <w:kern w:val="0"/>
                <w:szCs w:val="24"/>
                <w:highlight w:val="none"/>
              </w:rPr>
            </w:pPr>
            <w:r>
              <w:rPr>
                <w:rFonts w:ascii="仿宋" w:hAnsi="仿宋" w:eastAsia="仿宋"/>
                <w:color w:val="auto"/>
                <w:kern w:val="0"/>
                <w:szCs w:val="24"/>
                <w:highlight w:val="none"/>
              </w:rPr>
              <w:t>高灰阶恒流源驱动IC</w:t>
            </w:r>
          </w:p>
          <w:p>
            <w:pPr>
              <w:widowControl/>
              <w:spacing w:line="360" w:lineRule="auto"/>
              <w:jc w:val="left"/>
              <w:rPr>
                <w:rFonts w:hint="default" w:ascii="仿宋" w:hAnsi="仿宋" w:eastAsia="仿宋"/>
                <w:color w:val="auto"/>
                <w:kern w:val="0"/>
                <w:szCs w:val="24"/>
                <w:highlight w:val="none"/>
              </w:rPr>
            </w:pPr>
            <w:r>
              <w:rPr>
                <w:rFonts w:ascii="仿宋" w:hAnsi="仿宋" w:eastAsia="仿宋"/>
                <w:color w:val="auto"/>
                <w:kern w:val="0"/>
                <w:szCs w:val="24"/>
                <w:highlight w:val="none"/>
              </w:rPr>
              <w:t>换帧频率≥60HZ</w:t>
            </w:r>
          </w:p>
          <w:p>
            <w:pPr>
              <w:widowControl/>
              <w:spacing w:line="360" w:lineRule="auto"/>
              <w:jc w:val="left"/>
              <w:rPr>
                <w:rFonts w:hint="default" w:ascii="仿宋" w:hAnsi="仿宋" w:eastAsia="仿宋"/>
                <w:color w:val="auto"/>
                <w:kern w:val="0"/>
                <w:szCs w:val="24"/>
                <w:highlight w:val="none"/>
              </w:rPr>
            </w:pPr>
            <w:r>
              <w:rPr>
                <w:rFonts w:ascii="仿宋" w:hAnsi="仿宋" w:eastAsia="仿宋"/>
                <w:color w:val="auto"/>
                <w:kern w:val="0"/>
                <w:szCs w:val="24"/>
                <w:highlight w:val="none"/>
              </w:rPr>
              <w:t>刷新率≥3840HZ</w:t>
            </w:r>
          </w:p>
          <w:p>
            <w:pPr>
              <w:widowControl/>
              <w:spacing w:line="360" w:lineRule="auto"/>
              <w:jc w:val="left"/>
              <w:rPr>
                <w:rFonts w:hint="default" w:ascii="仿宋" w:hAnsi="仿宋" w:eastAsia="仿宋"/>
                <w:color w:val="auto"/>
                <w:kern w:val="0"/>
                <w:szCs w:val="24"/>
                <w:highlight w:val="none"/>
              </w:rPr>
            </w:pPr>
            <w:r>
              <w:rPr>
                <w:rFonts w:ascii="仿宋" w:hAnsi="仿宋" w:eastAsia="仿宋"/>
                <w:color w:val="auto"/>
                <w:kern w:val="0"/>
                <w:szCs w:val="24"/>
                <w:highlight w:val="none"/>
              </w:rPr>
              <w:t>亮度调节范围:0到100无级调节</w:t>
            </w:r>
          </w:p>
          <w:p>
            <w:pPr>
              <w:widowControl/>
              <w:spacing w:line="360" w:lineRule="auto"/>
              <w:jc w:val="left"/>
              <w:rPr>
                <w:rFonts w:hint="default" w:ascii="仿宋" w:hAnsi="仿宋" w:eastAsia="仿宋"/>
                <w:color w:val="auto"/>
                <w:kern w:val="0"/>
                <w:szCs w:val="24"/>
                <w:highlight w:val="none"/>
              </w:rPr>
            </w:pPr>
            <w:r>
              <w:rPr>
                <w:rFonts w:ascii="仿宋" w:hAnsi="仿宋" w:eastAsia="仿宋"/>
                <w:color w:val="auto"/>
                <w:kern w:val="0"/>
                <w:szCs w:val="24"/>
                <w:highlight w:val="none"/>
              </w:rPr>
              <w:t>连续工作时间≥72小时</w:t>
            </w:r>
          </w:p>
          <w:p>
            <w:pPr>
              <w:widowControl/>
              <w:spacing w:line="360" w:lineRule="auto"/>
              <w:jc w:val="left"/>
              <w:rPr>
                <w:rFonts w:hint="default" w:ascii="仿宋" w:hAnsi="仿宋" w:eastAsia="仿宋"/>
                <w:color w:val="auto"/>
                <w:kern w:val="0"/>
                <w:szCs w:val="24"/>
                <w:highlight w:val="none"/>
              </w:rPr>
            </w:pPr>
            <w:r>
              <w:rPr>
                <w:rFonts w:ascii="仿宋" w:hAnsi="仿宋" w:eastAsia="仿宋"/>
                <w:color w:val="auto"/>
                <w:kern w:val="0"/>
                <w:szCs w:val="24"/>
                <w:highlight w:val="none"/>
              </w:rPr>
              <w:t>寿命典型值≧50，000 小时</w:t>
            </w:r>
          </w:p>
          <w:p>
            <w:pPr>
              <w:widowControl/>
              <w:spacing w:line="360" w:lineRule="auto"/>
              <w:jc w:val="left"/>
              <w:rPr>
                <w:rFonts w:hint="default" w:ascii="仿宋" w:hAnsi="仿宋" w:eastAsia="仿宋" w:cs="仿宋_GB2312"/>
                <w:color w:val="auto"/>
                <w:kern w:val="0"/>
                <w:szCs w:val="24"/>
                <w:highlight w:val="none"/>
                <w:lang w:bidi="ar"/>
              </w:rPr>
            </w:pPr>
            <w:r>
              <w:rPr>
                <w:rFonts w:ascii="仿宋" w:hAnsi="仿宋" w:eastAsia="仿宋"/>
                <w:color w:val="auto"/>
                <w:kern w:val="0"/>
                <w:szCs w:val="24"/>
                <w:highlight w:val="none"/>
              </w:rPr>
              <w:t>工作温度范围 -20 ℃ 至 50 ℃</w:t>
            </w:r>
          </w:p>
        </w:tc>
        <w:tc>
          <w:tcPr>
            <w:tcW w:w="851"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c>
          <w:tcPr>
            <w:tcW w:w="85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台</w:t>
            </w:r>
          </w:p>
        </w:tc>
        <w:tc>
          <w:tcPr>
            <w:tcW w:w="70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w:t>
            </w:r>
          </w:p>
        </w:tc>
        <w:tc>
          <w:tcPr>
            <w:tcW w:w="96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r>
      <w:tr>
        <w:tblPrEx>
          <w:tblCellMar>
            <w:top w:w="0" w:type="dxa"/>
            <w:left w:w="108" w:type="dxa"/>
            <w:bottom w:w="0" w:type="dxa"/>
            <w:right w:w="108" w:type="dxa"/>
          </w:tblCellMar>
        </w:tblPrEx>
        <w:trPr>
          <w:trHeight w:val="615" w:hRule="atLeast"/>
        </w:trPr>
        <w:tc>
          <w:tcPr>
            <w:tcW w:w="675" w:type="dxa"/>
            <w:tcBorders>
              <w:top w:val="nil"/>
              <w:left w:val="single" w:color="000000" w:sz="8" w:space="0"/>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18</w:t>
            </w:r>
          </w:p>
        </w:tc>
        <w:tc>
          <w:tcPr>
            <w:tcW w:w="1560" w:type="dxa"/>
            <w:tcBorders>
              <w:top w:val="nil"/>
              <w:left w:val="nil"/>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视频处理器</w:t>
            </w:r>
          </w:p>
        </w:tc>
        <w:tc>
          <w:tcPr>
            <w:tcW w:w="4110" w:type="dxa"/>
            <w:tcBorders>
              <w:top w:val="nil"/>
              <w:left w:val="nil"/>
              <w:bottom w:val="single" w:color="000000" w:sz="8" w:space="0"/>
              <w:right w:val="single" w:color="000000" w:sz="8" w:space="0"/>
            </w:tcBorders>
            <w:noWrap w:val="0"/>
            <w:vAlign w:val="center"/>
          </w:tcPr>
          <w:p>
            <w:pPr>
              <w:widowControl/>
              <w:snapToGrid w:val="0"/>
              <w:spacing w:line="360" w:lineRule="auto"/>
              <w:jc w:val="left"/>
              <w:textAlignment w:val="top"/>
              <w:rPr>
                <w:rFonts w:hint="default" w:ascii="仿宋" w:hAnsi="仿宋" w:eastAsia="仿宋" w:cs="仿宋_GB2312"/>
                <w:color w:val="auto"/>
                <w:kern w:val="0"/>
                <w:szCs w:val="24"/>
                <w:highlight w:val="none"/>
                <w:lang w:bidi="ar"/>
              </w:rPr>
            </w:pPr>
            <w:r>
              <w:rPr>
                <w:rFonts w:ascii="仿宋" w:hAnsi="仿宋" w:eastAsia="仿宋"/>
                <w:color w:val="auto"/>
                <w:kern w:val="0"/>
                <w:szCs w:val="24"/>
                <w:highlight w:val="none"/>
              </w:rPr>
              <w:t>2合一拼接处理器，2路输入，2路输出。</w:t>
            </w:r>
          </w:p>
        </w:tc>
        <w:tc>
          <w:tcPr>
            <w:tcW w:w="851"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c>
          <w:tcPr>
            <w:tcW w:w="85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台</w:t>
            </w:r>
          </w:p>
        </w:tc>
        <w:tc>
          <w:tcPr>
            <w:tcW w:w="70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w:t>
            </w:r>
          </w:p>
        </w:tc>
        <w:tc>
          <w:tcPr>
            <w:tcW w:w="96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r>
      <w:tr>
        <w:tblPrEx>
          <w:tblCellMar>
            <w:top w:w="0" w:type="dxa"/>
            <w:left w:w="108" w:type="dxa"/>
            <w:bottom w:w="0" w:type="dxa"/>
            <w:right w:w="108" w:type="dxa"/>
          </w:tblCellMar>
        </w:tblPrEx>
        <w:trPr>
          <w:trHeight w:val="615" w:hRule="atLeast"/>
        </w:trPr>
        <w:tc>
          <w:tcPr>
            <w:tcW w:w="675" w:type="dxa"/>
            <w:tcBorders>
              <w:top w:val="nil"/>
              <w:left w:val="single" w:color="000000" w:sz="8" w:space="0"/>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19</w:t>
            </w:r>
          </w:p>
        </w:tc>
        <w:tc>
          <w:tcPr>
            <w:tcW w:w="1560" w:type="dxa"/>
            <w:tcBorders>
              <w:top w:val="nil"/>
              <w:left w:val="nil"/>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框架结构</w:t>
            </w:r>
          </w:p>
        </w:tc>
        <w:tc>
          <w:tcPr>
            <w:tcW w:w="411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ascii="仿宋" w:hAnsi="仿宋" w:eastAsia="仿宋"/>
                <w:color w:val="auto"/>
                <w:kern w:val="0"/>
                <w:szCs w:val="24"/>
                <w:highlight w:val="none"/>
              </w:rPr>
            </w:pPr>
            <w:r>
              <w:rPr>
                <w:rFonts w:ascii="仿宋" w:hAnsi="仿宋" w:eastAsia="仿宋"/>
                <w:color w:val="auto"/>
                <w:kern w:val="0"/>
                <w:szCs w:val="24"/>
                <w:highlight w:val="none"/>
              </w:rPr>
              <w:t>制作形式：定制</w:t>
            </w:r>
          </w:p>
          <w:p>
            <w:pPr>
              <w:widowControl/>
              <w:snapToGrid w:val="0"/>
              <w:spacing w:line="360" w:lineRule="auto"/>
              <w:jc w:val="left"/>
              <w:textAlignment w:val="top"/>
              <w:rPr>
                <w:rFonts w:ascii="仿宋" w:hAnsi="仿宋" w:eastAsia="仿宋"/>
                <w:color w:val="auto"/>
                <w:kern w:val="0"/>
                <w:szCs w:val="24"/>
                <w:highlight w:val="none"/>
              </w:rPr>
            </w:pPr>
            <w:r>
              <w:rPr>
                <w:rFonts w:ascii="仿宋" w:hAnsi="仿宋" w:eastAsia="仿宋"/>
                <w:color w:val="auto"/>
                <w:kern w:val="0"/>
                <w:szCs w:val="24"/>
                <w:highlight w:val="none"/>
              </w:rPr>
              <w:t>材质：钢</w:t>
            </w:r>
          </w:p>
          <w:p>
            <w:pPr>
              <w:widowControl/>
              <w:snapToGrid w:val="0"/>
              <w:spacing w:line="360" w:lineRule="auto"/>
              <w:jc w:val="left"/>
              <w:textAlignment w:val="top"/>
              <w:rPr>
                <w:rFonts w:ascii="仿宋" w:hAnsi="仿宋" w:eastAsia="仿宋"/>
                <w:color w:val="auto"/>
                <w:kern w:val="0"/>
                <w:szCs w:val="24"/>
                <w:highlight w:val="none"/>
              </w:rPr>
            </w:pPr>
            <w:r>
              <w:rPr>
                <w:rFonts w:ascii="仿宋" w:hAnsi="仿宋" w:eastAsia="仿宋"/>
                <w:color w:val="auto"/>
                <w:kern w:val="0"/>
                <w:szCs w:val="24"/>
                <w:highlight w:val="none"/>
              </w:rPr>
              <w:t>形状：方形管</w:t>
            </w:r>
          </w:p>
          <w:p>
            <w:pPr>
              <w:widowControl/>
              <w:snapToGrid w:val="0"/>
              <w:spacing w:line="360" w:lineRule="auto"/>
              <w:jc w:val="left"/>
              <w:textAlignment w:val="top"/>
              <w:rPr>
                <w:rFonts w:hint="default" w:ascii="仿宋" w:hAnsi="仿宋" w:eastAsia="仿宋" w:cs="仿宋_GB2312"/>
                <w:color w:val="auto"/>
                <w:kern w:val="0"/>
                <w:szCs w:val="24"/>
                <w:highlight w:val="none"/>
                <w:lang w:bidi="ar"/>
              </w:rPr>
            </w:pPr>
            <w:r>
              <w:rPr>
                <w:rFonts w:ascii="仿宋" w:hAnsi="仿宋" w:eastAsia="仿宋"/>
                <w:color w:val="auto"/>
                <w:kern w:val="0"/>
                <w:szCs w:val="24"/>
                <w:highlight w:val="none"/>
              </w:rPr>
              <w:t>管壁厚度1.5MM。</w:t>
            </w:r>
          </w:p>
        </w:tc>
        <w:tc>
          <w:tcPr>
            <w:tcW w:w="851"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c>
          <w:tcPr>
            <w:tcW w:w="85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平方米</w:t>
            </w:r>
          </w:p>
        </w:tc>
        <w:tc>
          <w:tcPr>
            <w:tcW w:w="70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10.49</w:t>
            </w:r>
          </w:p>
        </w:tc>
        <w:tc>
          <w:tcPr>
            <w:tcW w:w="96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r>
      <w:tr>
        <w:tblPrEx>
          <w:tblCellMar>
            <w:top w:w="0" w:type="dxa"/>
            <w:left w:w="108" w:type="dxa"/>
            <w:bottom w:w="0" w:type="dxa"/>
            <w:right w:w="108" w:type="dxa"/>
          </w:tblCellMar>
        </w:tblPrEx>
        <w:trPr>
          <w:trHeight w:val="615" w:hRule="atLeast"/>
        </w:trPr>
        <w:tc>
          <w:tcPr>
            <w:tcW w:w="675" w:type="dxa"/>
            <w:tcBorders>
              <w:top w:val="nil"/>
              <w:left w:val="single" w:color="000000" w:sz="8" w:space="0"/>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20</w:t>
            </w:r>
          </w:p>
        </w:tc>
        <w:tc>
          <w:tcPr>
            <w:tcW w:w="1560" w:type="dxa"/>
            <w:tcBorders>
              <w:top w:val="nil"/>
              <w:left w:val="nil"/>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梯形拼合桌椅</w:t>
            </w:r>
          </w:p>
        </w:tc>
        <w:tc>
          <w:tcPr>
            <w:tcW w:w="411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kern w:val="0"/>
                <w:szCs w:val="24"/>
                <w:highlight w:val="none"/>
                <w:lang w:bidi="ar"/>
              </w:rPr>
            </w:pPr>
            <w:r>
              <w:rPr>
                <w:rFonts w:ascii="仿宋" w:hAnsi="仿宋" w:eastAsia="仿宋"/>
                <w:color w:val="auto"/>
                <w:kern w:val="0"/>
                <w:szCs w:val="24"/>
                <w:highlight w:val="none"/>
              </w:rPr>
              <w:t>6人桌椅可拼接为一组；</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单个桌子以梯形为面，表面平整，可移动，随意拼接，满足单人使用同时方便拼接组合；</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椅子符合人体工程学，可移动，结实舒适；</w:t>
            </w:r>
          </w:p>
        </w:tc>
        <w:tc>
          <w:tcPr>
            <w:tcW w:w="851"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c>
          <w:tcPr>
            <w:tcW w:w="85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套</w:t>
            </w:r>
          </w:p>
        </w:tc>
        <w:tc>
          <w:tcPr>
            <w:tcW w:w="70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10</w:t>
            </w:r>
          </w:p>
        </w:tc>
        <w:tc>
          <w:tcPr>
            <w:tcW w:w="96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r>
      <w:tr>
        <w:tblPrEx>
          <w:tblCellMar>
            <w:top w:w="0" w:type="dxa"/>
            <w:left w:w="108" w:type="dxa"/>
            <w:bottom w:w="0" w:type="dxa"/>
            <w:right w:w="108" w:type="dxa"/>
          </w:tblCellMar>
        </w:tblPrEx>
        <w:trPr>
          <w:trHeight w:val="615" w:hRule="atLeast"/>
        </w:trPr>
        <w:tc>
          <w:tcPr>
            <w:tcW w:w="675" w:type="dxa"/>
            <w:tcBorders>
              <w:top w:val="nil"/>
              <w:left w:val="single" w:color="000000" w:sz="8" w:space="0"/>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21</w:t>
            </w:r>
          </w:p>
        </w:tc>
        <w:tc>
          <w:tcPr>
            <w:tcW w:w="1560" w:type="dxa"/>
            <w:tcBorders>
              <w:top w:val="nil"/>
              <w:left w:val="nil"/>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触控一体机</w:t>
            </w:r>
          </w:p>
        </w:tc>
        <w:tc>
          <w:tcPr>
            <w:tcW w:w="4110" w:type="dxa"/>
            <w:tcBorders>
              <w:top w:val="nil"/>
              <w:left w:val="nil"/>
              <w:bottom w:val="single" w:color="000000" w:sz="8" w:space="0"/>
              <w:right w:val="single" w:color="000000" w:sz="8" w:space="0"/>
            </w:tcBorders>
            <w:noWrap w:val="0"/>
            <w:vAlign w:val="center"/>
          </w:tcPr>
          <w:p>
            <w:pPr>
              <w:pStyle w:val="6"/>
              <w:spacing w:line="360" w:lineRule="auto"/>
              <w:ind w:firstLine="0"/>
              <w:rPr>
                <w:rFonts w:hint="default" w:ascii="仿宋" w:hAnsi="仿宋" w:eastAsia="仿宋" w:cs="仿宋_GB2312"/>
                <w:color w:val="auto"/>
                <w:kern w:val="0"/>
                <w:szCs w:val="24"/>
                <w:highlight w:val="none"/>
                <w:lang w:bidi="ar"/>
              </w:rPr>
            </w:pPr>
            <w:r>
              <w:rPr>
                <w:rFonts w:ascii="仿宋" w:hAnsi="仿宋" w:eastAsia="仿宋"/>
                <w:color w:val="auto"/>
                <w:kern w:val="0"/>
                <w:szCs w:val="24"/>
                <w:highlight w:val="none"/>
              </w:rPr>
              <w:t>1.屏体类型：LED背光源，65英寸 A规硬屏。物理解析度：3840*2160，4K屏。</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2.设备标配内置喇叭，20点触摸，十笔以上同时书写。</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3.前置开机、关机、节能三合一按键，整机前置面板整洁大方。</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4.电源要求：AC 220V±20%，100～240V宽电压。</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5.内置电脑模块采用无线双频天线+有线网口，满足各种网络环境。</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6.内置电脑模块支持WIN10正版操作系统。</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7.支持待机唤醒功能：待机状态下，VGA/HDMI 通道接入信号时整机唤醒开机。</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8.支持无线传屏：PC内置无线传屏软件，能够支持PC、手机、PAD画面传输到大屏显示。</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9.支持触控回传：外接视频（HDMI或者VGA）输入，同时连接TOUCH输出，可以在一体机上操控外部信号源设备。</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10.电脑配置：支持标准120Pin OPS电脑（Windows系统），不低于I5,8G,256G。                                              11、自带智慧课堂系统侧屏端：</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支持安卓、IOS、PC设备将屏幕镜像投屏显示到一体机及接收教室主屏的共享屏幕画面。</w:t>
            </w:r>
          </w:p>
        </w:tc>
        <w:tc>
          <w:tcPr>
            <w:tcW w:w="851"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c>
          <w:tcPr>
            <w:tcW w:w="85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台</w:t>
            </w:r>
          </w:p>
        </w:tc>
        <w:tc>
          <w:tcPr>
            <w:tcW w:w="70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8</w:t>
            </w:r>
          </w:p>
        </w:tc>
        <w:tc>
          <w:tcPr>
            <w:tcW w:w="96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r>
      <w:tr>
        <w:tblPrEx>
          <w:tblCellMar>
            <w:top w:w="0" w:type="dxa"/>
            <w:left w:w="108" w:type="dxa"/>
            <w:bottom w:w="0" w:type="dxa"/>
            <w:right w:w="108" w:type="dxa"/>
          </w:tblCellMar>
        </w:tblPrEx>
        <w:trPr>
          <w:trHeight w:val="315" w:hRule="atLeast"/>
        </w:trPr>
        <w:tc>
          <w:tcPr>
            <w:tcW w:w="675" w:type="dxa"/>
            <w:tcBorders>
              <w:top w:val="nil"/>
              <w:left w:val="single" w:color="000000" w:sz="8" w:space="0"/>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22</w:t>
            </w:r>
          </w:p>
        </w:tc>
        <w:tc>
          <w:tcPr>
            <w:tcW w:w="1560" w:type="dxa"/>
            <w:tcBorders>
              <w:top w:val="nil"/>
              <w:left w:val="nil"/>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讲桌</w:t>
            </w:r>
          </w:p>
        </w:tc>
        <w:tc>
          <w:tcPr>
            <w:tcW w:w="411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kern w:val="0"/>
                <w:szCs w:val="24"/>
                <w:highlight w:val="none"/>
                <w:lang w:bidi="ar"/>
              </w:rPr>
            </w:pPr>
            <w:r>
              <w:rPr>
                <w:rFonts w:ascii="仿宋" w:hAnsi="仿宋" w:eastAsia="仿宋"/>
                <w:color w:val="auto"/>
                <w:kern w:val="0"/>
                <w:szCs w:val="24"/>
                <w:highlight w:val="none"/>
              </w:rPr>
              <w:t>1.简易操作方式，一键实现升降；</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2.桌面高度记忆，记住你专属的3个适合高度；</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3.久坐提醒，0-99分钟自定义提醒；</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4.实现坐立交替办公，健康办公;</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5.优质冷轧钢板材质;</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6.颜色默认白色；</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7.标配蛇形管，(可选配线槽)</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安装方式 正装3节腿</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支持桌板尺寸 1200*600- 2000*800mm</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横梁伸缩 1100-1800mm</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最大承重 125kg</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升降速度 38mm/s</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升降范围 600-1230mm</w:t>
            </w:r>
          </w:p>
        </w:tc>
        <w:tc>
          <w:tcPr>
            <w:tcW w:w="851"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c>
          <w:tcPr>
            <w:tcW w:w="85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套</w:t>
            </w:r>
          </w:p>
        </w:tc>
        <w:tc>
          <w:tcPr>
            <w:tcW w:w="70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w:t>
            </w:r>
          </w:p>
        </w:tc>
        <w:tc>
          <w:tcPr>
            <w:tcW w:w="96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r>
      <w:tr>
        <w:tblPrEx>
          <w:tblCellMar>
            <w:top w:w="0" w:type="dxa"/>
            <w:left w:w="108" w:type="dxa"/>
            <w:bottom w:w="0" w:type="dxa"/>
            <w:right w:w="108" w:type="dxa"/>
          </w:tblCellMar>
        </w:tblPrEx>
        <w:trPr>
          <w:trHeight w:val="915" w:hRule="atLeast"/>
        </w:trPr>
        <w:tc>
          <w:tcPr>
            <w:tcW w:w="675" w:type="dxa"/>
            <w:tcBorders>
              <w:top w:val="nil"/>
              <w:left w:val="single" w:color="000000" w:sz="8" w:space="0"/>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23</w:t>
            </w:r>
          </w:p>
        </w:tc>
        <w:tc>
          <w:tcPr>
            <w:tcW w:w="1560" w:type="dxa"/>
            <w:tcBorders>
              <w:top w:val="nil"/>
              <w:left w:val="nil"/>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讲台触摸显示器</w:t>
            </w:r>
          </w:p>
        </w:tc>
        <w:tc>
          <w:tcPr>
            <w:tcW w:w="4110" w:type="dxa"/>
            <w:tcBorders>
              <w:top w:val="nil"/>
              <w:left w:val="nil"/>
              <w:bottom w:val="single" w:color="000000" w:sz="8" w:space="0"/>
              <w:right w:val="single" w:color="000000" w:sz="8" w:space="0"/>
            </w:tcBorders>
            <w:noWrap w:val="0"/>
            <w:vAlign w:val="center"/>
          </w:tcPr>
          <w:p>
            <w:pPr>
              <w:widowControl/>
              <w:snapToGrid w:val="0"/>
              <w:spacing w:line="360" w:lineRule="auto"/>
              <w:jc w:val="left"/>
              <w:textAlignment w:val="top"/>
              <w:rPr>
                <w:rFonts w:hint="default" w:ascii="仿宋" w:hAnsi="仿宋" w:eastAsia="仿宋" w:cs="仿宋_GB2312"/>
                <w:color w:val="auto"/>
                <w:kern w:val="0"/>
                <w:szCs w:val="24"/>
                <w:highlight w:val="none"/>
                <w:lang w:bidi="ar"/>
              </w:rPr>
            </w:pPr>
            <w:r>
              <w:rPr>
                <w:rFonts w:ascii="仿宋" w:hAnsi="仿宋" w:eastAsia="仿宋"/>
                <w:color w:val="auto"/>
                <w:kern w:val="0"/>
                <w:szCs w:val="24"/>
                <w:highlight w:val="none"/>
              </w:rPr>
              <w:t>显示:32英寸，触控显示器，10点触控，亮度:250cd/m2;点距:0.275mm</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色数:16.7M</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支持壁挂</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接口:VGA:1个;HDMI:1个;DP:1个</w:t>
            </w:r>
          </w:p>
        </w:tc>
        <w:tc>
          <w:tcPr>
            <w:tcW w:w="851"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c>
          <w:tcPr>
            <w:tcW w:w="85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台</w:t>
            </w:r>
          </w:p>
        </w:tc>
        <w:tc>
          <w:tcPr>
            <w:tcW w:w="70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w:t>
            </w:r>
          </w:p>
        </w:tc>
        <w:tc>
          <w:tcPr>
            <w:tcW w:w="96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r>
      <w:tr>
        <w:tblPrEx>
          <w:tblCellMar>
            <w:top w:w="0" w:type="dxa"/>
            <w:left w:w="108" w:type="dxa"/>
            <w:bottom w:w="0" w:type="dxa"/>
            <w:right w:w="108" w:type="dxa"/>
          </w:tblCellMar>
        </w:tblPrEx>
        <w:trPr>
          <w:trHeight w:val="615" w:hRule="atLeast"/>
        </w:trPr>
        <w:tc>
          <w:tcPr>
            <w:tcW w:w="675" w:type="dxa"/>
            <w:tcBorders>
              <w:top w:val="nil"/>
              <w:left w:val="single" w:color="000000" w:sz="8" w:space="0"/>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24</w:t>
            </w:r>
          </w:p>
        </w:tc>
        <w:tc>
          <w:tcPr>
            <w:tcW w:w="1560" w:type="dxa"/>
            <w:tcBorders>
              <w:top w:val="nil"/>
              <w:left w:val="nil"/>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无线键鼠</w:t>
            </w:r>
          </w:p>
        </w:tc>
        <w:tc>
          <w:tcPr>
            <w:tcW w:w="411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kern w:val="0"/>
                <w:szCs w:val="24"/>
                <w:highlight w:val="none"/>
                <w:lang w:bidi="ar"/>
              </w:rPr>
            </w:pPr>
            <w:r>
              <w:rPr>
                <w:rFonts w:ascii="仿宋" w:hAnsi="仿宋" w:eastAsia="仿宋"/>
                <w:color w:val="auto"/>
                <w:kern w:val="0"/>
                <w:szCs w:val="24"/>
                <w:highlight w:val="none"/>
              </w:rPr>
              <w:t>分辨率：≤3000dpi</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产品尺寸（mm）：98.30×60.75×38.10mm</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键盘标准：89-108键</w:t>
            </w:r>
          </w:p>
        </w:tc>
        <w:tc>
          <w:tcPr>
            <w:tcW w:w="851"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c>
          <w:tcPr>
            <w:tcW w:w="85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套</w:t>
            </w:r>
          </w:p>
        </w:tc>
        <w:tc>
          <w:tcPr>
            <w:tcW w:w="70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w:t>
            </w:r>
          </w:p>
        </w:tc>
        <w:tc>
          <w:tcPr>
            <w:tcW w:w="96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r>
      <w:tr>
        <w:tblPrEx>
          <w:tblCellMar>
            <w:top w:w="0" w:type="dxa"/>
            <w:left w:w="108" w:type="dxa"/>
            <w:bottom w:w="0" w:type="dxa"/>
            <w:right w:w="108" w:type="dxa"/>
          </w:tblCellMar>
        </w:tblPrEx>
        <w:trPr>
          <w:trHeight w:val="315" w:hRule="atLeast"/>
        </w:trPr>
        <w:tc>
          <w:tcPr>
            <w:tcW w:w="675" w:type="dxa"/>
            <w:tcBorders>
              <w:top w:val="nil"/>
              <w:left w:val="single" w:color="000000" w:sz="8" w:space="0"/>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25</w:t>
            </w:r>
          </w:p>
        </w:tc>
        <w:tc>
          <w:tcPr>
            <w:tcW w:w="1560" w:type="dxa"/>
            <w:tcBorders>
              <w:top w:val="nil"/>
              <w:left w:val="nil"/>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机柜</w:t>
            </w:r>
          </w:p>
        </w:tc>
        <w:tc>
          <w:tcPr>
            <w:tcW w:w="4110" w:type="dxa"/>
            <w:tcBorders>
              <w:top w:val="nil"/>
              <w:left w:val="nil"/>
              <w:bottom w:val="single" w:color="000000" w:sz="8" w:space="0"/>
              <w:right w:val="single" w:color="000000" w:sz="8" w:space="0"/>
            </w:tcBorders>
            <w:noWrap w:val="0"/>
            <w:vAlign w:val="center"/>
          </w:tcPr>
          <w:p>
            <w:pPr>
              <w:widowControl/>
              <w:snapToGrid w:val="0"/>
              <w:spacing w:line="360" w:lineRule="auto"/>
              <w:jc w:val="left"/>
              <w:textAlignment w:val="top"/>
              <w:rPr>
                <w:rFonts w:hint="default" w:ascii="仿宋" w:hAnsi="仿宋" w:eastAsia="仿宋" w:cs="仿宋_GB2312"/>
                <w:color w:val="auto"/>
                <w:kern w:val="0"/>
                <w:szCs w:val="24"/>
                <w:highlight w:val="none"/>
                <w:lang w:bidi="ar"/>
              </w:rPr>
            </w:pPr>
            <w:r>
              <w:rPr>
                <w:rFonts w:ascii="仿宋" w:hAnsi="仿宋" w:eastAsia="仿宋"/>
                <w:color w:val="auto"/>
                <w:kern w:val="0"/>
                <w:szCs w:val="24"/>
                <w:highlight w:val="none"/>
              </w:rPr>
              <w:t>19英寸12U落地机柜，尺寸要求：宽≥550MM，高≥600MM，深≥400MM</w:t>
            </w:r>
          </w:p>
        </w:tc>
        <w:tc>
          <w:tcPr>
            <w:tcW w:w="851"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c>
          <w:tcPr>
            <w:tcW w:w="85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台</w:t>
            </w:r>
          </w:p>
        </w:tc>
        <w:tc>
          <w:tcPr>
            <w:tcW w:w="70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w:t>
            </w:r>
          </w:p>
        </w:tc>
        <w:tc>
          <w:tcPr>
            <w:tcW w:w="96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r>
      <w:tr>
        <w:tblPrEx>
          <w:tblCellMar>
            <w:top w:w="0" w:type="dxa"/>
            <w:left w:w="108" w:type="dxa"/>
            <w:bottom w:w="0" w:type="dxa"/>
            <w:right w:w="108" w:type="dxa"/>
          </w:tblCellMar>
        </w:tblPrEx>
        <w:trPr>
          <w:trHeight w:val="915" w:hRule="atLeast"/>
        </w:trPr>
        <w:tc>
          <w:tcPr>
            <w:tcW w:w="675" w:type="dxa"/>
            <w:tcBorders>
              <w:top w:val="nil"/>
              <w:left w:val="single" w:color="000000" w:sz="8" w:space="0"/>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26</w:t>
            </w:r>
          </w:p>
        </w:tc>
        <w:tc>
          <w:tcPr>
            <w:tcW w:w="1560" w:type="dxa"/>
            <w:tcBorders>
              <w:top w:val="nil"/>
              <w:left w:val="nil"/>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企业级VPN路由器</w:t>
            </w:r>
          </w:p>
        </w:tc>
        <w:tc>
          <w:tcPr>
            <w:tcW w:w="411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kern w:val="0"/>
                <w:szCs w:val="24"/>
                <w:highlight w:val="none"/>
                <w:lang w:bidi="ar"/>
              </w:rPr>
            </w:pPr>
            <w:r>
              <w:rPr>
                <w:rFonts w:ascii="仿宋" w:hAnsi="仿宋" w:eastAsia="仿宋"/>
                <w:color w:val="auto"/>
                <w:kern w:val="0"/>
                <w:szCs w:val="24"/>
                <w:highlight w:val="none"/>
              </w:rPr>
              <w:t>LAN输出口：千兆网口；</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WAN接入口：千兆网口</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机身材质工艺：金属机身</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企业VPN：支持；</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8口PoE供电；</w:t>
            </w:r>
          </w:p>
        </w:tc>
        <w:tc>
          <w:tcPr>
            <w:tcW w:w="851"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c>
          <w:tcPr>
            <w:tcW w:w="85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台</w:t>
            </w:r>
          </w:p>
        </w:tc>
        <w:tc>
          <w:tcPr>
            <w:tcW w:w="70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w:t>
            </w:r>
          </w:p>
        </w:tc>
        <w:tc>
          <w:tcPr>
            <w:tcW w:w="96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r>
      <w:tr>
        <w:tblPrEx>
          <w:tblCellMar>
            <w:top w:w="0" w:type="dxa"/>
            <w:left w:w="108" w:type="dxa"/>
            <w:bottom w:w="0" w:type="dxa"/>
            <w:right w:w="108" w:type="dxa"/>
          </w:tblCellMar>
        </w:tblPrEx>
        <w:trPr>
          <w:trHeight w:val="315" w:hRule="atLeast"/>
        </w:trPr>
        <w:tc>
          <w:tcPr>
            <w:tcW w:w="675" w:type="dxa"/>
            <w:tcBorders>
              <w:top w:val="nil"/>
              <w:left w:val="single" w:color="000000" w:sz="8" w:space="0"/>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27</w:t>
            </w:r>
          </w:p>
        </w:tc>
        <w:tc>
          <w:tcPr>
            <w:tcW w:w="1560" w:type="dxa"/>
            <w:tcBorders>
              <w:top w:val="nil"/>
              <w:left w:val="nil"/>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交换机</w:t>
            </w:r>
          </w:p>
        </w:tc>
        <w:tc>
          <w:tcPr>
            <w:tcW w:w="4110" w:type="dxa"/>
            <w:tcBorders>
              <w:top w:val="nil"/>
              <w:left w:val="nil"/>
              <w:bottom w:val="single" w:color="000000" w:sz="8" w:space="0"/>
              <w:right w:val="single" w:color="000000" w:sz="8" w:space="0"/>
            </w:tcBorders>
            <w:noWrap w:val="0"/>
            <w:vAlign w:val="center"/>
          </w:tcPr>
          <w:p>
            <w:pPr>
              <w:widowControl/>
              <w:snapToGrid w:val="0"/>
              <w:spacing w:line="360" w:lineRule="auto"/>
              <w:jc w:val="left"/>
              <w:textAlignment w:val="top"/>
              <w:rPr>
                <w:rFonts w:hint="default" w:ascii="仿宋" w:hAnsi="仿宋" w:eastAsia="仿宋" w:cs="仿宋_GB2312"/>
                <w:color w:val="auto"/>
                <w:kern w:val="0"/>
                <w:szCs w:val="24"/>
                <w:highlight w:val="none"/>
                <w:lang w:bidi="ar"/>
              </w:rPr>
            </w:pPr>
            <w:r>
              <w:rPr>
                <w:rFonts w:ascii="仿宋" w:hAnsi="仿宋" w:eastAsia="仿宋"/>
                <w:color w:val="auto"/>
                <w:kern w:val="0"/>
                <w:szCs w:val="24"/>
                <w:highlight w:val="none"/>
              </w:rPr>
              <w:t>16口千兆交换机</w:t>
            </w:r>
          </w:p>
        </w:tc>
        <w:tc>
          <w:tcPr>
            <w:tcW w:w="851"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c>
          <w:tcPr>
            <w:tcW w:w="85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台</w:t>
            </w:r>
          </w:p>
        </w:tc>
        <w:tc>
          <w:tcPr>
            <w:tcW w:w="70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w:t>
            </w:r>
          </w:p>
        </w:tc>
        <w:tc>
          <w:tcPr>
            <w:tcW w:w="96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r>
      <w:tr>
        <w:tblPrEx>
          <w:tblCellMar>
            <w:top w:w="0" w:type="dxa"/>
            <w:left w:w="108" w:type="dxa"/>
            <w:bottom w:w="0" w:type="dxa"/>
            <w:right w:w="108" w:type="dxa"/>
          </w:tblCellMar>
        </w:tblPrEx>
        <w:trPr>
          <w:trHeight w:val="615" w:hRule="atLeast"/>
        </w:trPr>
        <w:tc>
          <w:tcPr>
            <w:tcW w:w="675" w:type="dxa"/>
            <w:tcBorders>
              <w:top w:val="nil"/>
              <w:left w:val="single" w:color="000000" w:sz="8" w:space="0"/>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28</w:t>
            </w:r>
          </w:p>
        </w:tc>
        <w:tc>
          <w:tcPr>
            <w:tcW w:w="1560" w:type="dxa"/>
            <w:tcBorders>
              <w:top w:val="nil"/>
              <w:left w:val="nil"/>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电源时序器</w:t>
            </w:r>
          </w:p>
        </w:tc>
        <w:tc>
          <w:tcPr>
            <w:tcW w:w="4110" w:type="dxa"/>
            <w:tcBorders>
              <w:top w:val="nil"/>
              <w:left w:val="nil"/>
              <w:bottom w:val="single" w:color="000000" w:sz="8" w:space="0"/>
              <w:right w:val="single" w:color="000000" w:sz="8" w:space="0"/>
            </w:tcBorders>
            <w:noWrap w:val="0"/>
            <w:vAlign w:val="center"/>
          </w:tcPr>
          <w:p>
            <w:pPr>
              <w:widowControl/>
              <w:snapToGrid w:val="0"/>
              <w:spacing w:line="360" w:lineRule="auto"/>
              <w:jc w:val="left"/>
              <w:textAlignment w:val="top"/>
              <w:rPr>
                <w:rFonts w:hint="default" w:ascii="仿宋" w:hAnsi="仿宋" w:eastAsia="仿宋" w:cs="仿宋_GB2312"/>
                <w:color w:val="auto"/>
                <w:kern w:val="0"/>
                <w:szCs w:val="24"/>
                <w:highlight w:val="none"/>
                <w:lang w:bidi="ar"/>
              </w:rPr>
            </w:pPr>
            <w:r>
              <w:rPr>
                <w:rFonts w:ascii="仿宋" w:hAnsi="仿宋" w:eastAsia="仿宋"/>
                <w:color w:val="auto"/>
                <w:kern w:val="0"/>
                <w:szCs w:val="24"/>
                <w:highlight w:val="none"/>
              </w:rPr>
              <w:t>1、整机额定输入：220V/30A；</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2、每通道额定输出：220V/10A；</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3、工作电压：180V-240V/50-60Hz；</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4、两台机器可以进行联机控制，从而扩展为16路时序电源；</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5、输出采用8个万用插座，方便各种插头插入；</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7、面板带USB灯插口及RS232控制接口；</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8、带过流和短路保护功能；</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9、时序控制路数：8路；</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10、单路额定输出电流：10A；</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11、插座模式：8个万用电源插座；</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12、时序开关频率：1秒/步；</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13、时序通道独立开关功能：按下相应通道键实现；</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14、时序联机控制：两端为6.35三芯插头信号线作联机控制线</w:t>
            </w:r>
          </w:p>
        </w:tc>
        <w:tc>
          <w:tcPr>
            <w:tcW w:w="851"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c>
          <w:tcPr>
            <w:tcW w:w="85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台</w:t>
            </w:r>
          </w:p>
        </w:tc>
        <w:tc>
          <w:tcPr>
            <w:tcW w:w="70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w:t>
            </w:r>
          </w:p>
        </w:tc>
        <w:tc>
          <w:tcPr>
            <w:tcW w:w="96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r>
      <w:tr>
        <w:tblPrEx>
          <w:tblCellMar>
            <w:top w:w="0" w:type="dxa"/>
            <w:left w:w="108" w:type="dxa"/>
            <w:bottom w:w="0" w:type="dxa"/>
            <w:right w:w="108" w:type="dxa"/>
          </w:tblCellMar>
        </w:tblPrEx>
        <w:trPr>
          <w:trHeight w:val="615" w:hRule="atLeast"/>
        </w:trPr>
        <w:tc>
          <w:tcPr>
            <w:tcW w:w="675" w:type="dxa"/>
            <w:tcBorders>
              <w:top w:val="nil"/>
              <w:left w:val="single" w:color="000000" w:sz="8" w:space="0"/>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29</w:t>
            </w:r>
          </w:p>
        </w:tc>
        <w:tc>
          <w:tcPr>
            <w:tcW w:w="1560" w:type="dxa"/>
            <w:tcBorders>
              <w:top w:val="nil"/>
              <w:left w:val="nil"/>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物联网系统</w:t>
            </w:r>
          </w:p>
        </w:tc>
        <w:tc>
          <w:tcPr>
            <w:tcW w:w="4110" w:type="dxa"/>
            <w:tcBorders>
              <w:top w:val="nil"/>
              <w:left w:val="nil"/>
              <w:bottom w:val="single" w:color="000000" w:sz="8" w:space="0"/>
              <w:right w:val="single" w:color="000000" w:sz="8" w:space="0"/>
            </w:tcBorders>
            <w:noWrap w:val="0"/>
            <w:vAlign w:val="top"/>
          </w:tcPr>
          <w:p>
            <w:pPr>
              <w:pStyle w:val="6"/>
              <w:spacing w:line="360" w:lineRule="auto"/>
              <w:ind w:firstLine="0"/>
              <w:rPr>
                <w:rFonts w:hint="default" w:ascii="仿宋" w:hAnsi="仿宋" w:eastAsia="仿宋" w:cs="仿宋_GB2312"/>
                <w:color w:val="auto"/>
                <w:kern w:val="0"/>
                <w:szCs w:val="24"/>
                <w:highlight w:val="none"/>
                <w:lang w:bidi="ar"/>
              </w:rPr>
            </w:pPr>
            <w:r>
              <w:rPr>
                <w:rFonts w:ascii="仿宋" w:hAnsi="仿宋" w:eastAsia="仿宋"/>
                <w:color w:val="auto"/>
                <w:kern w:val="0"/>
                <w:szCs w:val="24"/>
                <w:highlight w:val="none"/>
              </w:rPr>
              <w:t>1、内置于智慧教室终端管理平台中；</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2、具备物联网智能管理功能；支持灯光、风扇、空调、窗帘、幕布、新风等控制单元的接入；支持主流zigbee物联协议；</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3、支持各种温湿度探测器、CO浓度探测器、PM2.5探测器的接入；支持主流zigbee物联协议；</w:t>
            </w:r>
          </w:p>
        </w:tc>
        <w:tc>
          <w:tcPr>
            <w:tcW w:w="851"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c>
          <w:tcPr>
            <w:tcW w:w="85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套</w:t>
            </w:r>
          </w:p>
        </w:tc>
        <w:tc>
          <w:tcPr>
            <w:tcW w:w="70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w:t>
            </w:r>
          </w:p>
        </w:tc>
        <w:tc>
          <w:tcPr>
            <w:tcW w:w="96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r>
      <w:tr>
        <w:tblPrEx>
          <w:tblCellMar>
            <w:top w:w="0" w:type="dxa"/>
            <w:left w:w="108" w:type="dxa"/>
            <w:bottom w:w="0" w:type="dxa"/>
            <w:right w:w="108" w:type="dxa"/>
          </w:tblCellMar>
        </w:tblPrEx>
        <w:trPr>
          <w:trHeight w:val="615" w:hRule="atLeast"/>
        </w:trPr>
        <w:tc>
          <w:tcPr>
            <w:tcW w:w="675" w:type="dxa"/>
            <w:tcBorders>
              <w:top w:val="nil"/>
              <w:left w:val="single" w:color="000000" w:sz="8" w:space="0"/>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30</w:t>
            </w:r>
          </w:p>
        </w:tc>
        <w:tc>
          <w:tcPr>
            <w:tcW w:w="1560" w:type="dxa"/>
            <w:tcBorders>
              <w:top w:val="nil"/>
              <w:left w:val="nil"/>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红外转发器</w:t>
            </w:r>
          </w:p>
        </w:tc>
        <w:tc>
          <w:tcPr>
            <w:tcW w:w="411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kern w:val="0"/>
                <w:szCs w:val="24"/>
                <w:highlight w:val="none"/>
                <w:lang w:bidi="ar"/>
              </w:rPr>
            </w:pPr>
            <w:r>
              <w:rPr>
                <w:rFonts w:ascii="仿宋" w:hAnsi="仿宋" w:eastAsia="仿宋"/>
                <w:color w:val="auto"/>
                <w:kern w:val="0"/>
                <w:szCs w:val="24"/>
                <w:highlight w:val="none"/>
              </w:rPr>
              <w:t>1、多路红外控制器：通讯模式：zigbee；</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2、可对空调、投影机、电视等红外受控设备进行管理及控制。</w:t>
            </w:r>
          </w:p>
        </w:tc>
        <w:tc>
          <w:tcPr>
            <w:tcW w:w="851"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c>
          <w:tcPr>
            <w:tcW w:w="85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套</w:t>
            </w:r>
          </w:p>
        </w:tc>
        <w:tc>
          <w:tcPr>
            <w:tcW w:w="70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w:t>
            </w:r>
          </w:p>
        </w:tc>
        <w:tc>
          <w:tcPr>
            <w:tcW w:w="96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r>
      <w:tr>
        <w:tblPrEx>
          <w:tblCellMar>
            <w:top w:w="0" w:type="dxa"/>
            <w:left w:w="108" w:type="dxa"/>
            <w:bottom w:w="0" w:type="dxa"/>
            <w:right w:w="108" w:type="dxa"/>
          </w:tblCellMar>
        </w:tblPrEx>
        <w:trPr>
          <w:trHeight w:val="615" w:hRule="atLeast"/>
        </w:trPr>
        <w:tc>
          <w:tcPr>
            <w:tcW w:w="675" w:type="dxa"/>
            <w:tcBorders>
              <w:top w:val="nil"/>
              <w:left w:val="single" w:color="000000" w:sz="8" w:space="0"/>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31</w:t>
            </w:r>
          </w:p>
        </w:tc>
        <w:tc>
          <w:tcPr>
            <w:tcW w:w="1560" w:type="dxa"/>
            <w:tcBorders>
              <w:top w:val="nil"/>
              <w:left w:val="nil"/>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智能开关</w:t>
            </w:r>
          </w:p>
        </w:tc>
        <w:tc>
          <w:tcPr>
            <w:tcW w:w="411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kern w:val="0"/>
                <w:szCs w:val="24"/>
                <w:highlight w:val="none"/>
                <w:lang w:bidi="ar"/>
              </w:rPr>
            </w:pPr>
            <w:r>
              <w:rPr>
                <w:rFonts w:ascii="仿宋" w:hAnsi="仿宋" w:eastAsia="仿宋"/>
                <w:color w:val="auto"/>
                <w:kern w:val="0"/>
                <w:szCs w:val="24"/>
                <w:highlight w:val="none"/>
              </w:rPr>
              <w:t>1、多路灯光控制器：通讯模式：zigbee；</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2、采用86型开关面板，与原来的86插座兼容，可直接更换原来的按键开关面板。</w:t>
            </w:r>
          </w:p>
        </w:tc>
        <w:tc>
          <w:tcPr>
            <w:tcW w:w="851"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c>
          <w:tcPr>
            <w:tcW w:w="85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套</w:t>
            </w:r>
          </w:p>
        </w:tc>
        <w:tc>
          <w:tcPr>
            <w:tcW w:w="70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w:t>
            </w:r>
          </w:p>
        </w:tc>
        <w:tc>
          <w:tcPr>
            <w:tcW w:w="96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r>
      <w:tr>
        <w:tblPrEx>
          <w:tblCellMar>
            <w:top w:w="0" w:type="dxa"/>
            <w:left w:w="108" w:type="dxa"/>
            <w:bottom w:w="0" w:type="dxa"/>
            <w:right w:w="108" w:type="dxa"/>
          </w:tblCellMar>
        </w:tblPrEx>
        <w:trPr>
          <w:trHeight w:val="615" w:hRule="atLeast"/>
        </w:trPr>
        <w:tc>
          <w:tcPr>
            <w:tcW w:w="675" w:type="dxa"/>
            <w:tcBorders>
              <w:top w:val="nil"/>
              <w:left w:val="single" w:color="000000" w:sz="8" w:space="0"/>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32</w:t>
            </w:r>
          </w:p>
        </w:tc>
        <w:tc>
          <w:tcPr>
            <w:tcW w:w="1560" w:type="dxa"/>
            <w:tcBorders>
              <w:top w:val="nil"/>
              <w:left w:val="nil"/>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单轨窗帘开关</w:t>
            </w:r>
          </w:p>
        </w:tc>
        <w:tc>
          <w:tcPr>
            <w:tcW w:w="411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kern w:val="0"/>
                <w:szCs w:val="24"/>
                <w:highlight w:val="none"/>
                <w:lang w:bidi="ar"/>
              </w:rPr>
            </w:pPr>
            <w:r>
              <w:rPr>
                <w:rFonts w:ascii="仿宋" w:hAnsi="仿宋" w:eastAsia="仿宋"/>
                <w:color w:val="auto"/>
                <w:kern w:val="0"/>
                <w:szCs w:val="24"/>
                <w:highlight w:val="none"/>
              </w:rPr>
              <w:t>1、窗帘控制器：通讯模式：zigbee；</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2、采用86型开关面板，与原来的86插座兼容。</w:t>
            </w:r>
          </w:p>
        </w:tc>
        <w:tc>
          <w:tcPr>
            <w:tcW w:w="851"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c>
          <w:tcPr>
            <w:tcW w:w="85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套</w:t>
            </w:r>
          </w:p>
        </w:tc>
        <w:tc>
          <w:tcPr>
            <w:tcW w:w="70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w:t>
            </w:r>
          </w:p>
        </w:tc>
        <w:tc>
          <w:tcPr>
            <w:tcW w:w="96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r>
      <w:tr>
        <w:tblPrEx>
          <w:tblCellMar>
            <w:top w:w="0" w:type="dxa"/>
            <w:left w:w="108" w:type="dxa"/>
            <w:bottom w:w="0" w:type="dxa"/>
            <w:right w:w="108" w:type="dxa"/>
          </w:tblCellMar>
        </w:tblPrEx>
        <w:trPr>
          <w:trHeight w:val="4164" w:hRule="atLeast"/>
        </w:trPr>
        <w:tc>
          <w:tcPr>
            <w:tcW w:w="675" w:type="dxa"/>
            <w:tcBorders>
              <w:top w:val="nil"/>
              <w:left w:val="single" w:color="000000" w:sz="8" w:space="0"/>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33</w:t>
            </w:r>
          </w:p>
        </w:tc>
        <w:tc>
          <w:tcPr>
            <w:tcW w:w="1560" w:type="dxa"/>
            <w:tcBorders>
              <w:top w:val="nil"/>
              <w:left w:val="nil"/>
              <w:bottom w:val="single" w:color="000000" w:sz="8" w:space="0"/>
              <w:right w:val="single" w:color="000000" w:sz="8" w:space="0"/>
            </w:tcBorders>
            <w:noWrap w:val="0"/>
            <w:vAlign w:val="top"/>
          </w:tcPr>
          <w:p>
            <w:pPr>
              <w:widowControl/>
              <w:snapToGrid w:val="0"/>
              <w:spacing w:line="360" w:lineRule="auto"/>
              <w:jc w:val="center"/>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电动窗帘</w:t>
            </w:r>
          </w:p>
        </w:tc>
        <w:tc>
          <w:tcPr>
            <w:tcW w:w="411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kern w:val="0"/>
                <w:szCs w:val="24"/>
                <w:highlight w:val="none"/>
                <w:lang w:bidi="ar"/>
              </w:rPr>
            </w:pPr>
            <w:r>
              <w:rPr>
                <w:rFonts w:ascii="仿宋" w:hAnsi="仿宋" w:eastAsia="仿宋"/>
                <w:color w:val="auto"/>
                <w:kern w:val="0"/>
                <w:szCs w:val="24"/>
                <w:highlight w:val="none"/>
              </w:rPr>
              <w:t>1、电动窗帘电机：输入电压：100~240V；额定转速：120rpm；</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2、电动窗帘导轨：产品材质铝合金；表面工艺电泳；电动开合帘轨道采用高智能家居轨道，可电动控制开合窗帘，遇阻自动停止，也可以手动开合窗帘；</w:t>
            </w:r>
            <w:r>
              <w:rPr>
                <w:rFonts w:ascii="仿宋" w:hAnsi="仿宋" w:eastAsia="仿宋"/>
                <w:color w:val="auto"/>
                <w:kern w:val="0"/>
                <w:szCs w:val="24"/>
                <w:highlight w:val="none"/>
              </w:rPr>
              <w:br w:type="textWrapping"/>
            </w:r>
            <w:r>
              <w:rPr>
                <w:rFonts w:ascii="仿宋" w:hAnsi="仿宋" w:eastAsia="仿宋"/>
                <w:color w:val="auto"/>
                <w:kern w:val="0"/>
                <w:szCs w:val="24"/>
                <w:highlight w:val="none"/>
              </w:rPr>
              <w:t>3、抗老化性能强，5000次运行无拉伸，静音顺滑。</w:t>
            </w:r>
          </w:p>
        </w:tc>
        <w:tc>
          <w:tcPr>
            <w:tcW w:w="851"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c>
          <w:tcPr>
            <w:tcW w:w="850"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套</w:t>
            </w:r>
          </w:p>
        </w:tc>
        <w:tc>
          <w:tcPr>
            <w:tcW w:w="70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1</w:t>
            </w:r>
          </w:p>
        </w:tc>
        <w:tc>
          <w:tcPr>
            <w:tcW w:w="969" w:type="dxa"/>
            <w:tcBorders>
              <w:top w:val="nil"/>
              <w:left w:val="nil"/>
              <w:bottom w:val="single" w:color="000000" w:sz="8" w:space="0"/>
              <w:right w:val="single" w:color="000000" w:sz="8" w:space="0"/>
            </w:tcBorders>
            <w:noWrap w:val="0"/>
            <w:vAlign w:val="top"/>
          </w:tcPr>
          <w:p>
            <w:pPr>
              <w:widowControl/>
              <w:snapToGrid w:val="0"/>
              <w:spacing w:line="360" w:lineRule="auto"/>
              <w:jc w:val="left"/>
              <w:textAlignment w:val="top"/>
              <w:rPr>
                <w:rFonts w:hint="default" w:ascii="仿宋" w:hAnsi="仿宋" w:eastAsia="仿宋" w:cs="仿宋_GB2312"/>
                <w:color w:val="auto"/>
                <w:szCs w:val="24"/>
                <w:highlight w:val="none"/>
              </w:rPr>
            </w:pPr>
          </w:p>
        </w:tc>
      </w:tr>
      <w:tr>
        <w:tblPrEx>
          <w:tblCellMar>
            <w:top w:w="0" w:type="dxa"/>
            <w:left w:w="108" w:type="dxa"/>
            <w:bottom w:w="0" w:type="dxa"/>
            <w:right w:w="108" w:type="dxa"/>
          </w:tblCellMar>
        </w:tblPrEx>
        <w:trPr>
          <w:trHeight w:val="315" w:hRule="atLeast"/>
        </w:trPr>
        <w:tc>
          <w:tcPr>
            <w:tcW w:w="2235" w:type="dxa"/>
            <w:gridSpan w:val="2"/>
            <w:tcBorders>
              <w:top w:val="nil"/>
              <w:left w:val="single" w:color="000000" w:sz="8" w:space="0"/>
              <w:bottom w:val="single" w:color="000000" w:sz="8" w:space="0"/>
              <w:right w:val="single" w:color="000000" w:sz="8" w:space="0"/>
            </w:tcBorders>
            <w:noWrap w:val="0"/>
            <w:vAlign w:val="top"/>
          </w:tcPr>
          <w:p>
            <w:pPr>
              <w:widowControl/>
              <w:snapToGrid w:val="0"/>
              <w:spacing w:line="360" w:lineRule="auto"/>
              <w:textAlignment w:val="top"/>
              <w:rPr>
                <w:rFonts w:hint="default" w:ascii="仿宋" w:hAnsi="仿宋" w:eastAsia="仿宋" w:cs="仿宋_GB2312"/>
                <w:color w:val="auto"/>
                <w:szCs w:val="24"/>
                <w:highlight w:val="none"/>
              </w:rPr>
            </w:pPr>
            <w:r>
              <w:rPr>
                <w:rFonts w:ascii="仿宋" w:hAnsi="仿宋" w:eastAsia="仿宋" w:cs="仿宋_GB2312"/>
                <w:color w:val="auto"/>
                <w:kern w:val="0"/>
                <w:szCs w:val="24"/>
                <w:highlight w:val="none"/>
                <w:lang w:bidi="ar"/>
              </w:rPr>
              <w:t>合计</w:t>
            </w:r>
          </w:p>
        </w:tc>
        <w:tc>
          <w:tcPr>
            <w:tcW w:w="7489" w:type="dxa"/>
            <w:gridSpan w:val="5"/>
            <w:tcBorders>
              <w:top w:val="nil"/>
              <w:left w:val="nil"/>
              <w:bottom w:val="single" w:color="000000" w:sz="8" w:space="0"/>
              <w:right w:val="single" w:color="000000" w:sz="8" w:space="0"/>
            </w:tcBorders>
            <w:noWrap w:val="0"/>
            <w:vAlign w:val="top"/>
          </w:tcPr>
          <w:p>
            <w:pPr>
              <w:widowControl/>
              <w:snapToGrid w:val="0"/>
              <w:spacing w:line="360" w:lineRule="auto"/>
              <w:ind w:left="-420" w:leftChars="-200"/>
              <w:jc w:val="center"/>
              <w:textAlignment w:val="top"/>
              <w:rPr>
                <w:rFonts w:hint="default" w:ascii="仿宋" w:hAnsi="仿宋" w:eastAsia="仿宋" w:cs="仿宋_GB2312"/>
                <w:color w:val="auto"/>
                <w:szCs w:val="24"/>
                <w:highlight w:val="none"/>
              </w:rPr>
            </w:pPr>
            <w:r>
              <w:rPr>
                <w:rFonts w:ascii="Calibri" w:hAnsi="Calibri" w:eastAsia="仿宋" w:cs="Calibri"/>
                <w:b/>
                <w:bCs/>
                <w:color w:val="auto"/>
                <w:kern w:val="0"/>
                <w:szCs w:val="24"/>
                <w:highlight w:val="none"/>
              </w:rPr>
              <w:t>¥</w:t>
            </w:r>
            <w:r>
              <w:rPr>
                <w:rFonts w:ascii="仿宋" w:hAnsi="仿宋" w:eastAsia="仿宋" w:cs="仿宋_GB2312"/>
                <w:color w:val="auto"/>
                <w:kern w:val="0"/>
                <w:szCs w:val="24"/>
                <w:highlight w:val="none"/>
                <w:lang w:bidi="ar"/>
              </w:rPr>
              <w:t>1,472,400.00元（壹佰肆拾柒万贰仟肆佰元整）</w:t>
            </w:r>
          </w:p>
        </w:tc>
      </w:tr>
    </w:tbl>
    <w:p>
      <w:pPr>
        <w:pStyle w:val="6"/>
        <w:snapToGrid w:val="0"/>
        <w:spacing w:line="360" w:lineRule="auto"/>
        <w:ind w:firstLine="560"/>
        <w:rPr>
          <w:rFonts w:hint="default" w:ascii="仿宋" w:hAnsi="仿宋" w:eastAsia="仿宋" w:cs="方正仿宋_GB18030"/>
          <w:color w:val="auto"/>
          <w:sz w:val="28"/>
          <w:szCs w:val="28"/>
          <w:highlight w:val="none"/>
        </w:rPr>
      </w:pPr>
    </w:p>
    <w:p>
      <w:pPr>
        <w:pStyle w:val="6"/>
        <w:snapToGrid w:val="0"/>
        <w:spacing w:line="360" w:lineRule="auto"/>
        <w:ind w:firstLine="560"/>
        <w:rPr>
          <w:rFonts w:hint="default" w:ascii="仿宋" w:hAnsi="仿宋" w:eastAsia="仿宋" w:cs="方正仿宋_GB18030"/>
          <w:color w:val="auto"/>
          <w:sz w:val="28"/>
          <w:szCs w:val="28"/>
          <w:highlight w:val="none"/>
        </w:rPr>
      </w:pPr>
    </w:p>
    <w:p>
      <w:pPr>
        <w:rPr>
          <w:rStyle w:val="23"/>
          <w:rFonts w:hint="default" w:ascii="仿宋" w:hAnsi="仿宋" w:eastAsia="仿宋" w:cs="仿宋"/>
          <w:color w:val="auto"/>
          <w:highlight w:val="none"/>
          <w:lang w:val="zh-CN"/>
        </w:rPr>
      </w:pPr>
    </w:p>
    <w:p>
      <w:pPr>
        <w:pStyle w:val="24"/>
        <w:rPr>
          <w:rFonts w:hint="default"/>
          <w:color w:val="auto"/>
          <w:highlight w:val="none"/>
          <w:lang w:val="zh-CN"/>
        </w:rPr>
      </w:pPr>
    </w:p>
    <w:p>
      <w:pPr>
        <w:rPr>
          <w:rStyle w:val="23"/>
          <w:rFonts w:hint="default" w:ascii="仿宋" w:hAnsi="仿宋" w:eastAsia="仿宋" w:cs="仿宋"/>
          <w:color w:val="auto"/>
          <w:highlight w:val="none"/>
          <w:lang w:val="zh-CN"/>
        </w:rPr>
      </w:pPr>
      <w:bookmarkStart w:id="88" w:name="_Toc14431"/>
      <w:r>
        <w:rPr>
          <w:rStyle w:val="23"/>
          <w:rFonts w:ascii="仿宋" w:hAnsi="仿宋" w:eastAsia="仿宋" w:cs="仿宋"/>
          <w:color w:val="auto"/>
          <w:highlight w:val="none"/>
          <w:lang w:val="zh-CN"/>
        </w:rPr>
        <w:br w:type="page"/>
      </w:r>
    </w:p>
    <w:p>
      <w:pPr>
        <w:pStyle w:val="2"/>
        <w:jc w:val="center"/>
        <w:outlineLvl w:val="0"/>
        <w:rPr>
          <w:rStyle w:val="23"/>
          <w:rFonts w:ascii="仿宋" w:hAnsi="仿宋" w:eastAsia="仿宋" w:cs="仿宋"/>
          <w:color w:val="auto"/>
          <w:highlight w:val="none"/>
          <w:lang w:val="zh-CN"/>
        </w:rPr>
      </w:pPr>
      <w:r>
        <w:rPr>
          <w:rStyle w:val="23"/>
          <w:rFonts w:hint="eastAsia" w:ascii="仿宋" w:hAnsi="仿宋" w:eastAsia="仿宋" w:cs="仿宋"/>
          <w:color w:val="auto"/>
          <w:highlight w:val="none"/>
          <w:lang w:val="zh-CN"/>
        </w:rPr>
        <w:t>第六章  投标文件格式</w:t>
      </w:r>
      <w:bookmarkEnd w:id="71"/>
      <w:bookmarkEnd w:id="72"/>
      <w:bookmarkEnd w:id="88"/>
    </w:p>
    <w:bookmarkEnd w:id="73"/>
    <w:p>
      <w:pPr>
        <w:autoSpaceDE w:val="0"/>
        <w:autoSpaceDN w:val="0"/>
        <w:spacing w:line="360" w:lineRule="auto"/>
        <w:jc w:val="left"/>
        <w:rPr>
          <w:rStyle w:val="20"/>
          <w:rFonts w:hint="default" w:ascii="仿宋" w:hAnsi="仿宋" w:eastAsia="仿宋" w:cs="仿宋"/>
          <w:color w:val="auto"/>
          <w:szCs w:val="36"/>
          <w:highlight w:val="none"/>
          <w:lang w:val="zh-CN"/>
        </w:rPr>
      </w:pPr>
      <w:bookmarkStart w:id="89" w:name="_Toc23401"/>
      <w:bookmarkStart w:id="90" w:name="_Toc24078"/>
      <w:bookmarkStart w:id="91" w:name="_Toc2996"/>
      <w:bookmarkStart w:id="92" w:name="_Toc22307"/>
      <w:bookmarkStart w:id="93" w:name="_Toc30060"/>
      <w:bookmarkStart w:id="94" w:name="_Toc19757"/>
      <w:bookmarkStart w:id="95" w:name="_Toc5705"/>
      <w:bookmarkStart w:id="96" w:name="_Toc29644"/>
      <w:bookmarkStart w:id="97" w:name="_Toc20633"/>
      <w:bookmarkStart w:id="98" w:name="_Toc8128"/>
      <w:r>
        <w:rPr>
          <w:rStyle w:val="20"/>
          <w:rFonts w:ascii="仿宋" w:hAnsi="仿宋" w:eastAsia="仿宋" w:cs="仿宋"/>
          <w:color w:val="auto"/>
          <w:sz w:val="21"/>
          <w:szCs w:val="21"/>
          <w:highlight w:val="none"/>
          <w:lang w:val="zh-CN"/>
        </w:rPr>
        <w:t>投标文件封面格式</w:t>
      </w:r>
      <w:bookmarkEnd w:id="89"/>
    </w:p>
    <w:bookmarkEnd w:id="90"/>
    <w:bookmarkEnd w:id="91"/>
    <w:bookmarkEnd w:id="92"/>
    <w:bookmarkEnd w:id="93"/>
    <w:bookmarkEnd w:id="94"/>
    <w:bookmarkEnd w:id="95"/>
    <w:bookmarkEnd w:id="96"/>
    <w:bookmarkEnd w:id="97"/>
    <w:bookmarkEnd w:id="98"/>
    <w:p>
      <w:pPr>
        <w:autoSpaceDE w:val="0"/>
        <w:autoSpaceDN w:val="0"/>
        <w:ind w:firstLine="1120" w:firstLineChars="400"/>
        <w:rPr>
          <w:rFonts w:hint="default" w:ascii="仿宋" w:hAnsi="仿宋" w:eastAsia="仿宋" w:cs="仿宋"/>
          <w:color w:val="auto"/>
          <w:sz w:val="28"/>
          <w:highlight w:val="none"/>
        </w:rPr>
      </w:pPr>
      <w:r>
        <w:rPr>
          <w:rFonts w:ascii="仿宋" w:hAnsi="仿宋" w:eastAsia="仿宋" w:cs="仿宋"/>
          <w:color w:val="auto"/>
          <w:sz w:val="28"/>
          <w:highlight w:val="none"/>
        </w:rPr>
        <w:t xml:space="preserve">                                                  </w:t>
      </w:r>
    </w:p>
    <w:p>
      <w:pPr>
        <w:autoSpaceDE w:val="0"/>
        <w:autoSpaceDN w:val="0"/>
        <w:spacing w:line="360" w:lineRule="auto"/>
        <w:jc w:val="center"/>
        <w:rPr>
          <w:rFonts w:hint="default" w:ascii="仿宋" w:hAnsi="仿宋" w:eastAsia="仿宋" w:cs="仿宋"/>
          <w:color w:val="auto"/>
          <w:sz w:val="28"/>
          <w:highlight w:val="none"/>
        </w:rPr>
      </w:pPr>
    </w:p>
    <w:p>
      <w:pPr>
        <w:autoSpaceDE w:val="0"/>
        <w:autoSpaceDN w:val="0"/>
        <w:spacing w:line="360" w:lineRule="auto"/>
        <w:jc w:val="center"/>
        <w:rPr>
          <w:rFonts w:hint="default" w:ascii="仿宋" w:hAnsi="仿宋" w:eastAsia="仿宋" w:cs="仿宋"/>
          <w:color w:val="auto"/>
          <w:sz w:val="32"/>
          <w:szCs w:val="32"/>
          <w:highlight w:val="none"/>
          <w:u w:val="single"/>
        </w:rPr>
      </w:pPr>
    </w:p>
    <w:p>
      <w:pPr>
        <w:autoSpaceDE w:val="0"/>
        <w:autoSpaceDN w:val="0"/>
        <w:spacing w:line="360" w:lineRule="auto"/>
        <w:rPr>
          <w:rFonts w:hint="default" w:ascii="仿宋" w:hAnsi="仿宋" w:eastAsia="仿宋" w:cs="仿宋"/>
          <w:b/>
          <w:bCs/>
          <w:color w:val="auto"/>
          <w:sz w:val="44"/>
          <w:szCs w:val="44"/>
          <w:highlight w:val="none"/>
        </w:rPr>
      </w:pPr>
      <w:r>
        <w:rPr>
          <w:rFonts w:ascii="仿宋" w:hAnsi="仿宋" w:eastAsia="仿宋" w:cs="仿宋"/>
          <w:color w:val="auto"/>
          <w:sz w:val="44"/>
          <w:szCs w:val="44"/>
          <w:highlight w:val="none"/>
        </w:rPr>
        <w:t xml:space="preserve">  </w:t>
      </w:r>
      <w:r>
        <w:rPr>
          <w:rFonts w:ascii="仿宋" w:hAnsi="仿宋" w:eastAsia="仿宋" w:cs="仿宋"/>
          <w:color w:val="auto"/>
          <w:sz w:val="44"/>
          <w:szCs w:val="44"/>
          <w:highlight w:val="none"/>
          <w:u w:val="single"/>
        </w:rPr>
        <w:t xml:space="preserve">       　 </w:t>
      </w:r>
      <w:bookmarkStart w:id="99" w:name="_Toc263"/>
      <w:r>
        <w:rPr>
          <w:rFonts w:ascii="仿宋" w:hAnsi="仿宋" w:eastAsia="仿宋" w:cs="仿宋"/>
          <w:b/>
          <w:bCs/>
          <w:color w:val="auto"/>
          <w:sz w:val="44"/>
          <w:szCs w:val="44"/>
          <w:highlight w:val="none"/>
          <w:u w:val="single"/>
        </w:rPr>
        <w:t>（项目名称）</w:t>
      </w:r>
      <w:bookmarkEnd w:id="99"/>
      <w:r>
        <w:rPr>
          <w:rFonts w:ascii="仿宋" w:hAnsi="仿宋" w:eastAsia="仿宋" w:cs="仿宋"/>
          <w:b/>
          <w:bCs/>
          <w:color w:val="auto"/>
          <w:sz w:val="44"/>
          <w:szCs w:val="44"/>
          <w:highlight w:val="none"/>
          <w:u w:val="single"/>
        </w:rPr>
        <w:t xml:space="preserve">            </w:t>
      </w:r>
    </w:p>
    <w:p>
      <w:pPr>
        <w:autoSpaceDE w:val="0"/>
        <w:autoSpaceDN w:val="0"/>
        <w:spacing w:line="360" w:lineRule="auto"/>
        <w:jc w:val="center"/>
        <w:rPr>
          <w:rFonts w:hint="default" w:ascii="仿宋" w:hAnsi="仿宋" w:eastAsia="仿宋" w:cs="仿宋"/>
          <w:b/>
          <w:bCs/>
          <w:color w:val="auto"/>
          <w:sz w:val="28"/>
          <w:highlight w:val="none"/>
        </w:rPr>
      </w:pPr>
      <w:r>
        <w:rPr>
          <w:rFonts w:ascii="仿宋" w:hAnsi="仿宋" w:eastAsia="仿宋" w:cs="仿宋"/>
          <w:b/>
          <w:bCs/>
          <w:color w:val="auto"/>
          <w:sz w:val="28"/>
          <w:highlight w:val="none"/>
        </w:rPr>
        <w:t>（招标编号：                  ）</w:t>
      </w:r>
    </w:p>
    <w:p>
      <w:pPr>
        <w:autoSpaceDE w:val="0"/>
        <w:autoSpaceDN w:val="0"/>
        <w:spacing w:line="360" w:lineRule="auto"/>
        <w:jc w:val="center"/>
        <w:rPr>
          <w:rFonts w:hint="default" w:ascii="仿宋" w:hAnsi="仿宋" w:eastAsia="仿宋" w:cs="仿宋"/>
          <w:color w:val="auto"/>
          <w:sz w:val="52"/>
          <w:szCs w:val="52"/>
          <w:highlight w:val="none"/>
        </w:rPr>
      </w:pPr>
      <w:bookmarkStart w:id="100" w:name="_Toc31875"/>
      <w:bookmarkStart w:id="101" w:name="_Toc408437510"/>
      <w:r>
        <w:rPr>
          <w:rFonts w:ascii="仿宋" w:hAnsi="仿宋" w:eastAsia="仿宋" w:cs="仿宋"/>
          <w:color w:val="auto"/>
          <w:sz w:val="52"/>
          <w:szCs w:val="52"/>
          <w:highlight w:val="none"/>
        </w:rPr>
        <w:t>投标文件</w:t>
      </w:r>
      <w:bookmarkEnd w:id="100"/>
      <w:bookmarkEnd w:id="101"/>
    </w:p>
    <w:p>
      <w:pPr>
        <w:autoSpaceDE w:val="0"/>
        <w:autoSpaceDN w:val="0"/>
        <w:spacing w:line="360" w:lineRule="auto"/>
        <w:jc w:val="center"/>
        <w:rPr>
          <w:rFonts w:hint="default" w:ascii="仿宋" w:hAnsi="仿宋" w:eastAsia="仿宋" w:cs="仿宋"/>
          <w:color w:val="auto"/>
          <w:sz w:val="28"/>
          <w:highlight w:val="none"/>
        </w:rPr>
      </w:pPr>
    </w:p>
    <w:p>
      <w:pPr>
        <w:autoSpaceDE w:val="0"/>
        <w:autoSpaceDN w:val="0"/>
        <w:spacing w:line="360" w:lineRule="auto"/>
        <w:jc w:val="center"/>
        <w:rPr>
          <w:rFonts w:hint="default" w:ascii="仿宋" w:hAnsi="仿宋" w:eastAsia="仿宋" w:cs="仿宋"/>
          <w:color w:val="auto"/>
          <w:sz w:val="28"/>
          <w:highlight w:val="none"/>
        </w:rPr>
      </w:pPr>
    </w:p>
    <w:p>
      <w:pPr>
        <w:pStyle w:val="2"/>
        <w:rPr>
          <w:rFonts w:ascii="仿宋" w:hAnsi="仿宋" w:eastAsia="仿宋" w:cs="仿宋"/>
          <w:color w:val="auto"/>
          <w:sz w:val="28"/>
          <w:highlight w:val="none"/>
        </w:rPr>
      </w:pPr>
    </w:p>
    <w:p>
      <w:pPr>
        <w:pStyle w:val="2"/>
        <w:rPr>
          <w:rFonts w:ascii="仿宋" w:hAnsi="仿宋" w:eastAsia="仿宋" w:cs="仿宋"/>
          <w:color w:val="auto"/>
          <w:sz w:val="28"/>
          <w:highlight w:val="none"/>
        </w:rPr>
      </w:pPr>
    </w:p>
    <w:p>
      <w:pPr>
        <w:pStyle w:val="2"/>
        <w:rPr>
          <w:rFonts w:ascii="仿宋" w:hAnsi="仿宋" w:eastAsia="仿宋" w:cs="仿宋"/>
          <w:color w:val="auto"/>
          <w:sz w:val="28"/>
          <w:highlight w:val="none"/>
        </w:rPr>
      </w:pPr>
    </w:p>
    <w:p>
      <w:pPr>
        <w:autoSpaceDE w:val="0"/>
        <w:autoSpaceDN w:val="0"/>
        <w:rPr>
          <w:rFonts w:hint="default" w:ascii="仿宋" w:hAnsi="仿宋" w:eastAsia="仿宋" w:cs="仿宋"/>
          <w:color w:val="auto"/>
          <w:sz w:val="24"/>
          <w:szCs w:val="22"/>
          <w:highlight w:val="none"/>
          <w:lang w:val="zh-CN"/>
        </w:rPr>
      </w:pPr>
    </w:p>
    <w:p>
      <w:pPr>
        <w:autoSpaceDE w:val="0"/>
        <w:autoSpaceDN w:val="0"/>
        <w:spacing w:line="480" w:lineRule="auto"/>
        <w:rPr>
          <w:rFonts w:hint="default" w:ascii="仿宋" w:hAnsi="仿宋" w:eastAsia="仿宋" w:cs="仿宋"/>
          <w:b/>
          <w:bCs/>
          <w:color w:val="auto"/>
          <w:sz w:val="28"/>
          <w:szCs w:val="28"/>
          <w:highlight w:val="none"/>
          <w:lang w:val="zh-CN"/>
        </w:rPr>
      </w:pPr>
    </w:p>
    <w:p>
      <w:pPr>
        <w:autoSpaceDE w:val="0"/>
        <w:autoSpaceDN w:val="0"/>
        <w:spacing w:line="480" w:lineRule="auto"/>
        <w:rPr>
          <w:rFonts w:hint="default" w:ascii="仿宋" w:hAnsi="仿宋" w:eastAsia="仿宋" w:cs="仿宋"/>
          <w:b/>
          <w:bCs/>
          <w:color w:val="auto"/>
          <w:sz w:val="28"/>
          <w:szCs w:val="28"/>
          <w:highlight w:val="none"/>
          <w:lang w:val="zh-CN"/>
        </w:rPr>
      </w:pPr>
      <w:bookmarkStart w:id="102" w:name="_Toc28041"/>
      <w:r>
        <w:rPr>
          <w:rFonts w:ascii="仿宋" w:hAnsi="仿宋" w:eastAsia="仿宋" w:cs="仿宋"/>
          <w:b/>
          <w:bCs/>
          <w:color w:val="auto"/>
          <w:sz w:val="28"/>
          <w:szCs w:val="28"/>
          <w:highlight w:val="none"/>
          <w:lang w:val="zh-CN"/>
        </w:rPr>
        <w:t>投标人名称（公章）：</w:t>
      </w:r>
      <w:bookmarkEnd w:id="102"/>
      <w:r>
        <w:rPr>
          <w:rFonts w:ascii="仿宋" w:hAnsi="仿宋" w:eastAsia="仿宋" w:cs="仿宋"/>
          <w:b/>
          <w:bCs/>
          <w:color w:val="auto"/>
          <w:sz w:val="28"/>
          <w:szCs w:val="28"/>
          <w:highlight w:val="none"/>
          <w:lang w:val="zh-CN"/>
        </w:rPr>
        <w:t xml:space="preserve"> </w:t>
      </w:r>
      <w:r>
        <w:rPr>
          <w:rFonts w:ascii="仿宋" w:hAnsi="仿宋" w:eastAsia="仿宋" w:cs="仿宋"/>
          <w:b/>
          <w:bCs/>
          <w:color w:val="auto"/>
          <w:sz w:val="28"/>
          <w:szCs w:val="28"/>
          <w:highlight w:val="none"/>
          <w:u w:val="single"/>
        </w:rPr>
        <w:t xml:space="preserve">                                                </w:t>
      </w:r>
      <w:r>
        <w:rPr>
          <w:rFonts w:ascii="仿宋" w:hAnsi="仿宋" w:eastAsia="仿宋" w:cs="仿宋"/>
          <w:b/>
          <w:bCs/>
          <w:color w:val="auto"/>
          <w:sz w:val="28"/>
          <w:szCs w:val="28"/>
          <w:highlight w:val="none"/>
          <w:lang w:val="zh-CN"/>
        </w:rPr>
        <w:t xml:space="preserve">          </w:t>
      </w:r>
      <w:r>
        <w:rPr>
          <w:rFonts w:ascii="仿宋" w:hAnsi="仿宋" w:eastAsia="仿宋" w:cs="仿宋"/>
          <w:b/>
          <w:bCs/>
          <w:color w:val="auto"/>
          <w:sz w:val="28"/>
          <w:szCs w:val="28"/>
          <w:highlight w:val="none"/>
        </w:rPr>
        <w:t xml:space="preserve">                                 </w:t>
      </w:r>
      <w:r>
        <w:rPr>
          <w:rFonts w:ascii="仿宋" w:hAnsi="仿宋" w:eastAsia="仿宋" w:cs="仿宋"/>
          <w:b/>
          <w:bCs/>
          <w:color w:val="auto"/>
          <w:sz w:val="28"/>
          <w:szCs w:val="28"/>
          <w:highlight w:val="none"/>
          <w:lang w:val="zh-CN"/>
        </w:rPr>
        <w:t xml:space="preserve">      </w:t>
      </w:r>
    </w:p>
    <w:p>
      <w:pPr>
        <w:autoSpaceDE w:val="0"/>
        <w:autoSpaceDN w:val="0"/>
        <w:spacing w:line="480" w:lineRule="auto"/>
        <w:rPr>
          <w:rFonts w:hint="default" w:ascii="仿宋" w:hAnsi="仿宋" w:eastAsia="仿宋" w:cs="仿宋"/>
          <w:b/>
          <w:bCs/>
          <w:color w:val="auto"/>
          <w:sz w:val="28"/>
          <w:szCs w:val="28"/>
          <w:highlight w:val="none"/>
          <w:lang w:val="zh-CN"/>
        </w:rPr>
      </w:pPr>
      <w:r>
        <w:rPr>
          <w:rFonts w:ascii="仿宋" w:hAnsi="仿宋" w:eastAsia="仿宋" w:cs="仿宋"/>
          <w:b/>
          <w:bCs/>
          <w:color w:val="auto"/>
          <w:sz w:val="28"/>
          <w:szCs w:val="28"/>
          <w:highlight w:val="none"/>
        </w:rPr>
        <w:t>投标人地址：</w:t>
      </w:r>
      <w:r>
        <w:rPr>
          <w:rFonts w:ascii="仿宋" w:hAnsi="仿宋" w:eastAsia="仿宋" w:cs="仿宋"/>
          <w:b/>
          <w:bCs/>
          <w:color w:val="auto"/>
          <w:sz w:val="28"/>
          <w:szCs w:val="28"/>
          <w:highlight w:val="none"/>
          <w:u w:val="single"/>
        </w:rPr>
        <w:t xml:space="preserve">                                                         </w:t>
      </w:r>
      <w:r>
        <w:rPr>
          <w:rFonts w:ascii="仿宋" w:hAnsi="仿宋" w:eastAsia="仿宋" w:cs="仿宋"/>
          <w:b/>
          <w:bCs/>
          <w:color w:val="auto"/>
          <w:sz w:val="28"/>
          <w:szCs w:val="28"/>
          <w:highlight w:val="none"/>
          <w:lang w:val="zh-CN"/>
        </w:rPr>
        <w:t xml:space="preserve">   </w:t>
      </w:r>
      <w:r>
        <w:rPr>
          <w:rFonts w:ascii="仿宋" w:hAnsi="仿宋" w:eastAsia="仿宋" w:cs="仿宋"/>
          <w:b/>
          <w:bCs/>
          <w:color w:val="auto"/>
          <w:sz w:val="28"/>
          <w:szCs w:val="28"/>
          <w:highlight w:val="none"/>
        </w:rPr>
        <w:t xml:space="preserve">                                               </w:t>
      </w:r>
      <w:r>
        <w:rPr>
          <w:rFonts w:ascii="仿宋" w:hAnsi="仿宋" w:eastAsia="仿宋" w:cs="仿宋"/>
          <w:b/>
          <w:bCs/>
          <w:color w:val="auto"/>
          <w:sz w:val="28"/>
          <w:szCs w:val="28"/>
          <w:highlight w:val="none"/>
          <w:lang w:val="zh-CN"/>
        </w:rPr>
        <w:t xml:space="preserve">  </w:t>
      </w:r>
      <w:r>
        <w:rPr>
          <w:rFonts w:ascii="仿宋" w:hAnsi="仿宋" w:eastAsia="仿宋" w:cs="仿宋"/>
          <w:b/>
          <w:bCs/>
          <w:color w:val="auto"/>
          <w:sz w:val="28"/>
          <w:szCs w:val="28"/>
          <w:highlight w:val="none"/>
        </w:rPr>
        <w:t xml:space="preserve">                                                          </w:t>
      </w:r>
      <w:r>
        <w:rPr>
          <w:rFonts w:ascii="仿宋" w:hAnsi="仿宋" w:eastAsia="仿宋" w:cs="仿宋"/>
          <w:b/>
          <w:bCs/>
          <w:color w:val="auto"/>
          <w:sz w:val="28"/>
          <w:szCs w:val="28"/>
          <w:highlight w:val="none"/>
          <w:lang w:val="zh-CN"/>
        </w:rPr>
        <w:t xml:space="preserve"> </w:t>
      </w:r>
    </w:p>
    <w:p>
      <w:pPr>
        <w:autoSpaceDE w:val="0"/>
        <w:autoSpaceDN w:val="0"/>
        <w:spacing w:line="480" w:lineRule="auto"/>
        <w:rPr>
          <w:rFonts w:hint="default" w:ascii="仿宋" w:hAnsi="仿宋" w:eastAsia="仿宋" w:cs="仿宋"/>
          <w:b/>
          <w:bCs/>
          <w:color w:val="auto"/>
          <w:sz w:val="28"/>
          <w:szCs w:val="28"/>
          <w:highlight w:val="none"/>
          <w:lang w:val="zh-CN"/>
        </w:rPr>
      </w:pPr>
      <w:bookmarkStart w:id="103" w:name="_Toc3830"/>
      <w:r>
        <w:rPr>
          <w:rFonts w:ascii="仿宋" w:hAnsi="仿宋" w:eastAsia="仿宋" w:cs="仿宋"/>
          <w:b/>
          <w:bCs/>
          <w:color w:val="auto"/>
          <w:sz w:val="28"/>
          <w:szCs w:val="28"/>
          <w:highlight w:val="none"/>
          <w:lang w:val="zh-CN"/>
        </w:rPr>
        <w:t>法定代表人或其授权代表（签字）：</w:t>
      </w:r>
      <w:bookmarkEnd w:id="103"/>
      <w:r>
        <w:rPr>
          <w:rFonts w:ascii="仿宋" w:hAnsi="仿宋" w:eastAsia="仿宋" w:cs="仿宋"/>
          <w:b/>
          <w:bCs/>
          <w:color w:val="auto"/>
          <w:sz w:val="28"/>
          <w:szCs w:val="28"/>
          <w:highlight w:val="none"/>
          <w:u w:val="single"/>
        </w:rPr>
        <w:t xml:space="preserve">                                               </w:t>
      </w:r>
      <w:r>
        <w:rPr>
          <w:rFonts w:ascii="仿宋" w:hAnsi="仿宋" w:eastAsia="仿宋" w:cs="仿宋"/>
          <w:b/>
          <w:bCs/>
          <w:color w:val="auto"/>
          <w:sz w:val="28"/>
          <w:szCs w:val="28"/>
          <w:highlight w:val="none"/>
          <w:lang w:val="zh-CN"/>
        </w:rPr>
        <w:t xml:space="preserve">        </w:t>
      </w:r>
      <w:r>
        <w:rPr>
          <w:rFonts w:ascii="仿宋" w:hAnsi="仿宋" w:eastAsia="仿宋" w:cs="仿宋"/>
          <w:b/>
          <w:bCs/>
          <w:color w:val="auto"/>
          <w:sz w:val="28"/>
          <w:szCs w:val="28"/>
          <w:highlight w:val="none"/>
        </w:rPr>
        <w:t xml:space="preserve">                                         </w:t>
      </w:r>
      <w:r>
        <w:rPr>
          <w:rFonts w:ascii="仿宋" w:hAnsi="仿宋" w:eastAsia="仿宋" w:cs="仿宋"/>
          <w:b/>
          <w:bCs/>
          <w:color w:val="auto"/>
          <w:sz w:val="28"/>
          <w:szCs w:val="28"/>
          <w:highlight w:val="none"/>
          <w:lang w:val="zh-CN"/>
        </w:rPr>
        <w:t xml:space="preserve">  </w:t>
      </w:r>
      <w:bookmarkStart w:id="104" w:name="_Toc12387"/>
    </w:p>
    <w:p>
      <w:pPr>
        <w:autoSpaceDE w:val="0"/>
        <w:autoSpaceDN w:val="0"/>
        <w:spacing w:line="480" w:lineRule="auto"/>
        <w:rPr>
          <w:rFonts w:hint="default" w:ascii="仿宋" w:hAnsi="仿宋" w:eastAsia="仿宋" w:cs="仿宋"/>
          <w:b/>
          <w:bCs/>
          <w:color w:val="auto"/>
          <w:sz w:val="28"/>
          <w:szCs w:val="28"/>
          <w:highlight w:val="none"/>
        </w:rPr>
      </w:pPr>
      <w:r>
        <w:rPr>
          <w:rFonts w:ascii="仿宋" w:hAnsi="仿宋" w:eastAsia="仿宋" w:cs="仿宋"/>
          <w:b/>
          <w:bCs/>
          <w:color w:val="auto"/>
          <w:sz w:val="28"/>
          <w:szCs w:val="28"/>
          <w:highlight w:val="none"/>
          <w:lang w:val="zh-CN"/>
        </w:rPr>
        <w:t>联系方式：</w:t>
      </w:r>
      <w:r>
        <w:rPr>
          <w:rFonts w:ascii="仿宋" w:hAnsi="仿宋" w:eastAsia="仿宋" w:cs="仿宋"/>
          <w:b/>
          <w:bCs/>
          <w:color w:val="auto"/>
          <w:sz w:val="28"/>
          <w:szCs w:val="28"/>
          <w:highlight w:val="none"/>
          <w:u w:val="single"/>
        </w:rPr>
        <w:t xml:space="preserve">                                                 </w:t>
      </w:r>
      <w:r>
        <w:rPr>
          <w:rFonts w:ascii="仿宋" w:hAnsi="仿宋" w:eastAsia="仿宋" w:cs="仿宋"/>
          <w:b/>
          <w:bCs/>
          <w:color w:val="auto"/>
          <w:sz w:val="28"/>
          <w:szCs w:val="28"/>
          <w:highlight w:val="none"/>
          <w:lang w:val="zh-CN"/>
        </w:rPr>
        <w:t xml:space="preserve">   </w:t>
      </w:r>
      <w:r>
        <w:rPr>
          <w:rFonts w:ascii="仿宋" w:hAnsi="仿宋" w:eastAsia="仿宋" w:cs="仿宋"/>
          <w:b/>
          <w:bCs/>
          <w:color w:val="auto"/>
          <w:sz w:val="28"/>
          <w:szCs w:val="28"/>
          <w:highlight w:val="none"/>
        </w:rPr>
        <w:t xml:space="preserve">                                                                    </w:t>
      </w:r>
    </w:p>
    <w:p>
      <w:pPr>
        <w:autoSpaceDE w:val="0"/>
        <w:autoSpaceDN w:val="0"/>
        <w:spacing w:line="480" w:lineRule="auto"/>
        <w:rPr>
          <w:rFonts w:hint="default" w:ascii="仿宋" w:hAnsi="仿宋" w:eastAsia="仿宋" w:cs="仿宋"/>
          <w:b/>
          <w:bCs/>
          <w:color w:val="auto"/>
          <w:sz w:val="30"/>
          <w:szCs w:val="30"/>
          <w:highlight w:val="none"/>
        </w:rPr>
      </w:pPr>
      <w:r>
        <w:rPr>
          <w:rFonts w:ascii="仿宋" w:hAnsi="仿宋" w:eastAsia="仿宋" w:cs="仿宋"/>
          <w:b/>
          <w:bCs/>
          <w:color w:val="auto"/>
          <w:sz w:val="28"/>
          <w:szCs w:val="28"/>
          <w:highlight w:val="none"/>
          <w:lang w:val="zh-CN"/>
        </w:rPr>
        <w:t>日期：</w:t>
      </w:r>
      <w:r>
        <w:rPr>
          <w:rFonts w:ascii="仿宋" w:hAnsi="仿宋" w:eastAsia="仿宋" w:cs="仿宋"/>
          <w:b/>
          <w:bCs/>
          <w:color w:val="auto"/>
          <w:sz w:val="28"/>
          <w:szCs w:val="28"/>
          <w:highlight w:val="none"/>
          <w:u w:val="single"/>
        </w:rPr>
        <w:t xml:space="preserve"> </w:t>
      </w:r>
      <w:r>
        <w:rPr>
          <w:rFonts w:ascii="仿宋" w:hAnsi="仿宋" w:eastAsia="仿宋" w:cs="仿宋"/>
          <w:b/>
          <w:bCs/>
          <w:color w:val="auto"/>
          <w:sz w:val="28"/>
          <w:szCs w:val="28"/>
          <w:highlight w:val="none"/>
          <w:u w:val="single"/>
          <w:lang w:val="zh-CN"/>
        </w:rPr>
        <w:t xml:space="preserve"> </w:t>
      </w:r>
      <w:r>
        <w:rPr>
          <w:rFonts w:ascii="仿宋" w:hAnsi="仿宋" w:eastAsia="仿宋" w:cs="仿宋"/>
          <w:b/>
          <w:bCs/>
          <w:color w:val="auto"/>
          <w:sz w:val="28"/>
          <w:szCs w:val="28"/>
          <w:highlight w:val="none"/>
          <w:u w:val="single"/>
        </w:rPr>
        <w:t xml:space="preserve">      </w:t>
      </w:r>
      <w:r>
        <w:rPr>
          <w:rFonts w:ascii="仿宋" w:hAnsi="仿宋" w:eastAsia="仿宋" w:cs="仿宋"/>
          <w:b/>
          <w:bCs/>
          <w:color w:val="auto"/>
          <w:sz w:val="28"/>
          <w:szCs w:val="28"/>
          <w:highlight w:val="none"/>
          <w:u w:val="single"/>
          <w:lang w:val="zh-CN"/>
        </w:rPr>
        <w:t xml:space="preserve"> </w:t>
      </w:r>
      <w:r>
        <w:rPr>
          <w:rFonts w:ascii="仿宋" w:hAnsi="仿宋" w:eastAsia="仿宋" w:cs="仿宋"/>
          <w:b/>
          <w:bCs/>
          <w:color w:val="auto"/>
          <w:sz w:val="28"/>
          <w:szCs w:val="28"/>
          <w:highlight w:val="none"/>
          <w:lang w:val="zh-CN"/>
        </w:rPr>
        <w:t>年</w:t>
      </w:r>
      <w:r>
        <w:rPr>
          <w:rFonts w:ascii="仿宋" w:hAnsi="仿宋" w:eastAsia="仿宋" w:cs="仿宋"/>
          <w:b/>
          <w:bCs/>
          <w:color w:val="auto"/>
          <w:sz w:val="28"/>
          <w:szCs w:val="28"/>
          <w:highlight w:val="none"/>
          <w:u w:val="single"/>
          <w:lang w:val="zh-CN"/>
        </w:rPr>
        <w:t xml:space="preserve">   </w:t>
      </w:r>
      <w:r>
        <w:rPr>
          <w:rFonts w:ascii="仿宋" w:hAnsi="仿宋" w:eastAsia="仿宋" w:cs="仿宋"/>
          <w:b/>
          <w:bCs/>
          <w:color w:val="auto"/>
          <w:sz w:val="28"/>
          <w:szCs w:val="28"/>
          <w:highlight w:val="none"/>
          <w:u w:val="single"/>
        </w:rPr>
        <w:t xml:space="preserve">     </w:t>
      </w:r>
      <w:r>
        <w:rPr>
          <w:rFonts w:ascii="仿宋" w:hAnsi="仿宋" w:eastAsia="仿宋" w:cs="仿宋"/>
          <w:b/>
          <w:bCs/>
          <w:color w:val="auto"/>
          <w:sz w:val="28"/>
          <w:szCs w:val="28"/>
          <w:highlight w:val="none"/>
          <w:u w:val="single"/>
          <w:lang w:val="zh-CN"/>
        </w:rPr>
        <w:t xml:space="preserve">  </w:t>
      </w:r>
      <w:r>
        <w:rPr>
          <w:rFonts w:ascii="仿宋" w:hAnsi="仿宋" w:eastAsia="仿宋" w:cs="仿宋"/>
          <w:b/>
          <w:bCs/>
          <w:color w:val="auto"/>
          <w:sz w:val="28"/>
          <w:szCs w:val="28"/>
          <w:highlight w:val="none"/>
          <w:lang w:val="zh-CN"/>
        </w:rPr>
        <w:t xml:space="preserve"> 月</w:t>
      </w:r>
      <w:r>
        <w:rPr>
          <w:rFonts w:ascii="仿宋" w:hAnsi="仿宋" w:eastAsia="仿宋" w:cs="仿宋"/>
          <w:b/>
          <w:bCs/>
          <w:color w:val="auto"/>
          <w:sz w:val="28"/>
          <w:szCs w:val="28"/>
          <w:highlight w:val="none"/>
          <w:u w:val="single"/>
          <w:lang w:val="zh-CN"/>
        </w:rPr>
        <w:t xml:space="preserve"> </w:t>
      </w:r>
      <w:r>
        <w:rPr>
          <w:rFonts w:ascii="仿宋" w:hAnsi="仿宋" w:eastAsia="仿宋" w:cs="仿宋"/>
          <w:b/>
          <w:bCs/>
          <w:color w:val="auto"/>
          <w:sz w:val="28"/>
          <w:szCs w:val="28"/>
          <w:highlight w:val="none"/>
          <w:u w:val="single"/>
        </w:rPr>
        <w:t xml:space="preserve">     </w:t>
      </w:r>
      <w:r>
        <w:rPr>
          <w:rFonts w:ascii="仿宋" w:hAnsi="仿宋" w:eastAsia="仿宋" w:cs="仿宋"/>
          <w:b/>
          <w:bCs/>
          <w:color w:val="auto"/>
          <w:sz w:val="28"/>
          <w:szCs w:val="28"/>
          <w:highlight w:val="none"/>
          <w:u w:val="single"/>
          <w:lang w:val="zh-CN"/>
        </w:rPr>
        <w:t xml:space="preserve">  </w:t>
      </w:r>
      <w:r>
        <w:rPr>
          <w:rFonts w:ascii="仿宋" w:hAnsi="仿宋" w:eastAsia="仿宋" w:cs="仿宋"/>
          <w:b/>
          <w:bCs/>
          <w:color w:val="auto"/>
          <w:sz w:val="28"/>
          <w:szCs w:val="28"/>
          <w:highlight w:val="none"/>
          <w:lang w:val="zh-CN"/>
        </w:rPr>
        <w:t>日</w:t>
      </w:r>
      <w:bookmarkEnd w:id="104"/>
      <w:bookmarkStart w:id="105" w:name="_Toc19980"/>
      <w:bookmarkStart w:id="106" w:name="_Toc2636"/>
      <w:bookmarkStart w:id="107" w:name="_Toc26410"/>
      <w:r>
        <w:rPr>
          <w:rFonts w:ascii="仿宋" w:hAnsi="仿宋" w:eastAsia="仿宋" w:cs="仿宋"/>
          <w:b/>
          <w:bCs/>
          <w:color w:val="auto"/>
          <w:sz w:val="30"/>
          <w:szCs w:val="30"/>
          <w:highlight w:val="none"/>
        </w:rPr>
        <w:br w:type="page"/>
      </w:r>
    </w:p>
    <w:p>
      <w:pPr>
        <w:jc w:val="center"/>
        <w:rPr>
          <w:rFonts w:hint="default" w:ascii="仿宋" w:hAnsi="仿宋" w:eastAsia="仿宋" w:cs="仿宋"/>
          <w:b/>
          <w:bCs/>
          <w:color w:val="auto"/>
          <w:sz w:val="30"/>
          <w:szCs w:val="30"/>
          <w:highlight w:val="none"/>
        </w:rPr>
      </w:pPr>
      <w:r>
        <w:rPr>
          <w:rFonts w:ascii="仿宋" w:hAnsi="仿宋" w:eastAsia="仿宋" w:cs="仿宋"/>
          <w:b/>
          <w:bCs/>
          <w:color w:val="auto"/>
          <w:sz w:val="30"/>
          <w:szCs w:val="30"/>
          <w:highlight w:val="none"/>
        </w:rPr>
        <w:t>目　录</w:t>
      </w:r>
      <w:bookmarkEnd w:id="105"/>
      <w:bookmarkEnd w:id="106"/>
      <w:bookmarkEnd w:id="107"/>
    </w:p>
    <w:p>
      <w:pPr>
        <w:keepNext/>
        <w:keepLines/>
        <w:autoSpaceDE w:val="0"/>
        <w:autoSpaceDN w:val="0"/>
        <w:spacing w:before="340" w:after="330" w:line="576" w:lineRule="auto"/>
        <w:rPr>
          <w:rFonts w:hint="default" w:ascii="仿宋" w:hAnsi="仿宋" w:eastAsia="仿宋" w:cs="仿宋"/>
          <w:b/>
          <w:bCs/>
          <w:color w:val="auto"/>
          <w:kern w:val="0"/>
          <w:sz w:val="24"/>
          <w:szCs w:val="24"/>
          <w:highlight w:val="none"/>
        </w:rPr>
      </w:pPr>
      <w:r>
        <w:rPr>
          <w:rFonts w:ascii="仿宋" w:hAnsi="仿宋" w:eastAsia="仿宋" w:cs="仿宋"/>
          <w:b/>
          <w:bCs/>
          <w:color w:val="auto"/>
          <w:kern w:val="0"/>
          <w:sz w:val="24"/>
          <w:szCs w:val="24"/>
          <w:highlight w:val="none"/>
        </w:rPr>
        <w:t>注：投标文件应连续编码，在目录后插入页码。</w:t>
      </w:r>
    </w:p>
    <w:p>
      <w:pPr>
        <w:autoSpaceDE w:val="0"/>
        <w:autoSpaceDN w:val="0"/>
        <w:ind w:firstLine="320" w:firstLineChars="100"/>
        <w:outlineLvl w:val="1"/>
        <w:rPr>
          <w:rFonts w:hint="default" w:ascii="仿宋" w:hAnsi="仿宋" w:eastAsia="仿宋" w:cs="仿宋"/>
          <w:b/>
          <w:bCs/>
          <w:color w:val="auto"/>
          <w:sz w:val="30"/>
          <w:szCs w:val="30"/>
          <w:highlight w:val="none"/>
        </w:rPr>
      </w:pPr>
      <w:r>
        <w:rPr>
          <w:rFonts w:ascii="仿宋" w:hAnsi="仿宋" w:eastAsia="仿宋" w:cs="仿宋"/>
          <w:color w:val="auto"/>
          <w:sz w:val="32"/>
          <w:highlight w:val="none"/>
        </w:rPr>
        <w:br w:type="page"/>
      </w:r>
      <w:bookmarkStart w:id="108" w:name="_Toc410312500"/>
      <w:bookmarkStart w:id="109" w:name="_Toc22621"/>
      <w:r>
        <w:rPr>
          <w:rFonts w:ascii="仿宋" w:hAnsi="仿宋" w:eastAsia="仿宋" w:cs="仿宋"/>
          <w:b/>
          <w:bCs/>
          <w:color w:val="auto"/>
          <w:sz w:val="30"/>
          <w:szCs w:val="30"/>
          <w:highlight w:val="none"/>
        </w:rPr>
        <w:t>一、</w:t>
      </w:r>
      <w:bookmarkEnd w:id="108"/>
      <w:r>
        <w:rPr>
          <w:rFonts w:ascii="仿宋" w:hAnsi="仿宋" w:eastAsia="仿宋" w:cs="仿宋"/>
          <w:b/>
          <w:bCs/>
          <w:color w:val="auto"/>
          <w:sz w:val="30"/>
          <w:szCs w:val="30"/>
          <w:highlight w:val="none"/>
        </w:rPr>
        <w:t>投标函</w:t>
      </w:r>
      <w:bookmarkEnd w:id="109"/>
    </w:p>
    <w:p>
      <w:pPr>
        <w:autoSpaceDE w:val="0"/>
        <w:autoSpaceDN w:val="0"/>
        <w:spacing w:before="120" w:after="120" w:line="300" w:lineRule="auto"/>
        <w:jc w:val="center"/>
        <w:rPr>
          <w:rFonts w:hint="default" w:ascii="仿宋" w:hAnsi="仿宋" w:eastAsia="仿宋" w:cs="仿宋"/>
          <w:b/>
          <w:bCs/>
          <w:color w:val="auto"/>
          <w:sz w:val="30"/>
          <w:szCs w:val="30"/>
          <w:highlight w:val="none"/>
          <w:lang w:val="zh-CN"/>
        </w:rPr>
      </w:pPr>
      <w:r>
        <w:rPr>
          <w:rFonts w:ascii="仿宋" w:hAnsi="仿宋" w:eastAsia="仿宋" w:cs="仿宋"/>
          <w:b/>
          <w:bCs/>
          <w:color w:val="auto"/>
          <w:sz w:val="30"/>
          <w:szCs w:val="30"/>
          <w:highlight w:val="none"/>
          <w:lang w:val="zh-CN"/>
        </w:rPr>
        <w:t>投标函</w:t>
      </w:r>
    </w:p>
    <w:p>
      <w:pPr>
        <w:autoSpaceDE w:val="0"/>
        <w:autoSpaceDN w:val="0"/>
        <w:spacing w:line="380" w:lineRule="exact"/>
        <w:rPr>
          <w:rFonts w:hint="default" w:ascii="仿宋" w:hAnsi="仿宋" w:eastAsia="仿宋" w:cs="仿宋"/>
          <w:color w:val="auto"/>
          <w:sz w:val="24"/>
          <w:highlight w:val="none"/>
          <w:u w:val="single"/>
          <w:lang w:val="zh-CN"/>
        </w:rPr>
      </w:pPr>
    </w:p>
    <w:p>
      <w:pPr>
        <w:autoSpaceDE w:val="0"/>
        <w:autoSpaceDN w:val="0"/>
        <w:spacing w:line="380" w:lineRule="exact"/>
        <w:rPr>
          <w:rFonts w:hint="default" w:ascii="仿宋" w:hAnsi="仿宋" w:eastAsia="仿宋" w:cs="仿宋"/>
          <w:color w:val="auto"/>
          <w:sz w:val="24"/>
          <w:highlight w:val="none"/>
          <w:lang w:val="zh-CN"/>
        </w:rPr>
      </w:pPr>
      <w:r>
        <w:rPr>
          <w:rFonts w:ascii="仿宋" w:hAnsi="仿宋" w:eastAsia="仿宋" w:cs="仿宋"/>
          <w:color w:val="auto"/>
          <w:sz w:val="24"/>
          <w:highlight w:val="none"/>
          <w:u w:val="single"/>
          <w:lang w:val="zh-CN"/>
        </w:rPr>
        <w:t xml:space="preserve">（招标人） </w:t>
      </w:r>
      <w:r>
        <w:rPr>
          <w:rFonts w:ascii="仿宋" w:hAnsi="仿宋" w:eastAsia="仿宋" w:cs="仿宋"/>
          <w:color w:val="auto"/>
          <w:sz w:val="24"/>
          <w:highlight w:val="none"/>
          <w:lang w:val="zh-CN"/>
        </w:rPr>
        <w:t>：</w:t>
      </w:r>
    </w:p>
    <w:p>
      <w:pPr>
        <w:autoSpaceDE w:val="0"/>
        <w:autoSpaceDN w:val="0"/>
        <w:spacing w:before="120" w:after="50" w:line="460" w:lineRule="exact"/>
        <w:ind w:firstLine="480"/>
        <w:rPr>
          <w:rFonts w:hint="default" w:ascii="仿宋" w:hAnsi="仿宋" w:eastAsia="仿宋" w:cs="仿宋"/>
          <w:color w:val="auto"/>
          <w:sz w:val="24"/>
          <w:highlight w:val="none"/>
          <w:lang w:val="zh-CN"/>
        </w:rPr>
      </w:pPr>
      <w:r>
        <w:rPr>
          <w:rFonts w:ascii="仿宋" w:hAnsi="仿宋" w:eastAsia="仿宋" w:cs="仿宋"/>
          <w:color w:val="auto"/>
          <w:sz w:val="24"/>
          <w:highlight w:val="none"/>
          <w:u w:val="single"/>
          <w:lang w:val="zh-CN"/>
        </w:rPr>
        <w:t>（投标人名称）</w:t>
      </w:r>
      <w:r>
        <w:rPr>
          <w:rFonts w:ascii="仿宋" w:hAnsi="仿宋" w:eastAsia="仿宋" w:cs="仿宋"/>
          <w:color w:val="auto"/>
          <w:sz w:val="24"/>
          <w:highlight w:val="none"/>
          <w:lang w:val="zh-CN"/>
        </w:rPr>
        <w:t>系中华人民共和国合法企业，经营地址</w:t>
      </w:r>
      <w:r>
        <w:rPr>
          <w:rFonts w:ascii="仿宋" w:hAnsi="仿宋" w:eastAsia="仿宋" w:cs="仿宋"/>
          <w:color w:val="auto"/>
          <w:sz w:val="24"/>
          <w:highlight w:val="none"/>
          <w:u w:val="single"/>
          <w:lang w:val="zh-CN"/>
        </w:rPr>
        <w:t xml:space="preserve">                  </w:t>
      </w:r>
      <w:r>
        <w:rPr>
          <w:rFonts w:ascii="仿宋" w:hAnsi="仿宋" w:eastAsia="仿宋" w:cs="仿宋"/>
          <w:color w:val="auto"/>
          <w:sz w:val="24"/>
          <w:highlight w:val="none"/>
          <w:lang w:val="zh-CN"/>
        </w:rPr>
        <w:t>。</w:t>
      </w:r>
    </w:p>
    <w:p>
      <w:pPr>
        <w:autoSpaceDE w:val="0"/>
        <w:autoSpaceDN w:val="0"/>
        <w:spacing w:before="120" w:after="50" w:line="460" w:lineRule="exact"/>
        <w:ind w:firstLine="48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我</w:t>
      </w:r>
      <w:r>
        <w:rPr>
          <w:rFonts w:ascii="仿宋" w:hAnsi="仿宋" w:eastAsia="仿宋" w:cs="仿宋"/>
          <w:color w:val="auto"/>
          <w:sz w:val="24"/>
          <w:highlight w:val="none"/>
          <w:u w:val="single"/>
          <w:lang w:val="zh-CN"/>
        </w:rPr>
        <w:t>（姓名）</w:t>
      </w:r>
      <w:r>
        <w:rPr>
          <w:rFonts w:ascii="仿宋" w:hAnsi="仿宋" w:eastAsia="仿宋" w:cs="仿宋"/>
          <w:color w:val="auto"/>
          <w:sz w:val="24"/>
          <w:highlight w:val="none"/>
          <w:lang w:val="zh-CN"/>
        </w:rPr>
        <w:t>系</w:t>
      </w:r>
      <w:r>
        <w:rPr>
          <w:rFonts w:ascii="仿宋" w:hAnsi="仿宋" w:eastAsia="仿宋" w:cs="仿宋"/>
          <w:color w:val="auto"/>
          <w:sz w:val="24"/>
          <w:highlight w:val="none"/>
          <w:u w:val="single"/>
          <w:lang w:val="zh-CN"/>
        </w:rPr>
        <w:t>（投标人名称）</w:t>
      </w:r>
      <w:r>
        <w:rPr>
          <w:rFonts w:ascii="仿宋" w:hAnsi="仿宋" w:eastAsia="仿宋" w:cs="仿宋"/>
          <w:color w:val="auto"/>
          <w:sz w:val="24"/>
          <w:highlight w:val="none"/>
          <w:lang w:val="zh-CN"/>
        </w:rPr>
        <w:t>的法定代表人，我方自愿参加贵方组织的</w:t>
      </w:r>
      <w:r>
        <w:rPr>
          <w:rFonts w:ascii="仿宋" w:hAnsi="仿宋" w:eastAsia="仿宋" w:cs="仿宋"/>
          <w:color w:val="auto"/>
          <w:sz w:val="24"/>
          <w:highlight w:val="none"/>
          <w:u w:val="single"/>
          <w:lang w:val="zh-CN"/>
        </w:rPr>
        <w:t>（招标项目名称）（编号为      ）</w:t>
      </w:r>
      <w:r>
        <w:rPr>
          <w:rFonts w:ascii="仿宋" w:hAnsi="仿宋" w:eastAsia="仿宋" w:cs="仿宋"/>
          <w:color w:val="auto"/>
          <w:sz w:val="24"/>
          <w:highlight w:val="none"/>
          <w:lang w:val="zh-CN"/>
        </w:rPr>
        <w:t>的投标，为此，我方就本次投标有关事项郑重声明如下：</w:t>
      </w:r>
    </w:p>
    <w:p>
      <w:pPr>
        <w:autoSpaceDE w:val="0"/>
        <w:autoSpaceDN w:val="0"/>
        <w:spacing w:before="120" w:after="50" w:line="460" w:lineRule="exact"/>
        <w:ind w:firstLine="48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1、我方已详细审阅全部招标文件，同意招标文件的各项要求。</w:t>
      </w:r>
    </w:p>
    <w:p>
      <w:pPr>
        <w:autoSpaceDE w:val="0"/>
        <w:autoSpaceDN w:val="0"/>
        <w:spacing w:before="120" w:after="50" w:line="460" w:lineRule="exact"/>
        <w:ind w:firstLine="48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2、我方向贵方提交的所有投标文件、资料都是准确的和真实的。</w:t>
      </w:r>
    </w:p>
    <w:p>
      <w:pPr>
        <w:autoSpaceDE w:val="0"/>
        <w:autoSpaceDN w:val="0"/>
        <w:spacing w:before="120" w:after="50" w:line="460" w:lineRule="exact"/>
        <w:ind w:firstLine="48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3、若中标，我方将按照招标文件和投标文件的规定履行合同。</w:t>
      </w:r>
    </w:p>
    <w:p>
      <w:pPr>
        <w:autoSpaceDE w:val="0"/>
        <w:autoSpaceDN w:val="0"/>
        <w:spacing w:before="120" w:after="50" w:line="460" w:lineRule="exact"/>
        <w:ind w:firstLine="48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4、我方不是招标人的附属机构；在获知本项目采购信息后，与招标人聘请的为此项目提供咨询服务的公司以及其附属机构没有任何关系。</w:t>
      </w:r>
    </w:p>
    <w:p>
      <w:pPr>
        <w:autoSpaceDE w:val="0"/>
        <w:autoSpaceDN w:val="0"/>
        <w:spacing w:before="120" w:after="50" w:line="460" w:lineRule="exact"/>
        <w:ind w:firstLine="48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5、投标文件自投标截止之日起投标有效期</w:t>
      </w:r>
      <w:r>
        <w:rPr>
          <w:rFonts w:ascii="仿宋" w:hAnsi="仿宋" w:eastAsia="仿宋" w:cs="仿宋"/>
          <w:b/>
          <w:bCs/>
          <w:color w:val="auto"/>
          <w:sz w:val="24"/>
          <w:highlight w:val="none"/>
          <w:lang w:val="zh-CN"/>
        </w:rPr>
        <w:t>为</w:t>
      </w:r>
      <w:r>
        <w:rPr>
          <w:rFonts w:ascii="仿宋" w:hAnsi="仿宋" w:eastAsia="仿宋" w:cs="仿宋"/>
          <w:b/>
          <w:bCs/>
          <w:color w:val="auto"/>
          <w:sz w:val="24"/>
          <w:highlight w:val="none"/>
          <w:u w:val="single"/>
          <w:lang w:val="zh-CN"/>
        </w:rPr>
        <w:t xml:space="preserve">    </w:t>
      </w:r>
      <w:r>
        <w:rPr>
          <w:rFonts w:ascii="仿宋" w:hAnsi="仿宋" w:eastAsia="仿宋" w:cs="仿宋"/>
          <w:b/>
          <w:bCs/>
          <w:color w:val="auto"/>
          <w:sz w:val="24"/>
          <w:highlight w:val="none"/>
          <w:lang w:val="zh-CN"/>
        </w:rPr>
        <w:t>日历日。</w:t>
      </w:r>
    </w:p>
    <w:p>
      <w:pPr>
        <w:autoSpaceDE w:val="0"/>
        <w:autoSpaceDN w:val="0"/>
        <w:spacing w:before="120" w:after="50" w:line="460" w:lineRule="exact"/>
        <w:ind w:firstLine="480"/>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以上事项如有虚假或者隐瞒，我方愿意承担一切后果。</w:t>
      </w:r>
    </w:p>
    <w:p>
      <w:pPr>
        <w:tabs>
          <w:tab w:val="left" w:pos="939"/>
        </w:tabs>
        <w:autoSpaceDE w:val="0"/>
        <w:autoSpaceDN w:val="0"/>
        <w:spacing w:line="460" w:lineRule="exact"/>
        <w:ind w:left="773" w:hanging="458"/>
        <w:rPr>
          <w:rFonts w:hint="default" w:ascii="仿宋" w:hAnsi="仿宋" w:eastAsia="仿宋" w:cs="仿宋"/>
          <w:color w:val="auto"/>
          <w:sz w:val="24"/>
          <w:highlight w:val="none"/>
          <w:lang w:val="zh-CN"/>
        </w:rPr>
      </w:pPr>
    </w:p>
    <w:p>
      <w:pPr>
        <w:tabs>
          <w:tab w:val="left" w:pos="939"/>
        </w:tabs>
        <w:autoSpaceDE w:val="0"/>
        <w:autoSpaceDN w:val="0"/>
        <w:spacing w:line="460" w:lineRule="exact"/>
        <w:ind w:left="773" w:hanging="458"/>
        <w:rPr>
          <w:rFonts w:hint="default" w:ascii="仿宋" w:hAnsi="仿宋" w:eastAsia="仿宋" w:cs="仿宋"/>
          <w:color w:val="auto"/>
          <w:sz w:val="24"/>
          <w:highlight w:val="none"/>
          <w:lang w:val="zh-CN"/>
        </w:rPr>
      </w:pPr>
    </w:p>
    <w:p>
      <w:pPr>
        <w:tabs>
          <w:tab w:val="left" w:pos="939"/>
        </w:tabs>
        <w:autoSpaceDE w:val="0"/>
        <w:autoSpaceDN w:val="0"/>
        <w:spacing w:line="460" w:lineRule="exact"/>
        <w:ind w:left="773" w:hanging="458"/>
        <w:rPr>
          <w:rFonts w:hint="default" w:ascii="仿宋" w:hAnsi="仿宋" w:eastAsia="仿宋" w:cs="仿宋"/>
          <w:color w:val="auto"/>
          <w:sz w:val="24"/>
          <w:highlight w:val="none"/>
          <w:lang w:val="zh-CN"/>
        </w:rPr>
      </w:pP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 xml:space="preserve">供应商名称： </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 xml:space="preserve">  </w:t>
      </w:r>
      <w:r>
        <w:rPr>
          <w:rFonts w:ascii="仿宋" w:hAnsi="仿宋" w:eastAsia="仿宋" w:cs="仿宋"/>
          <w:b/>
          <w:color w:val="auto"/>
          <w:sz w:val="24"/>
          <w:highlight w:val="none"/>
        </w:rPr>
        <w:tab/>
      </w:r>
      <w:r>
        <w:rPr>
          <w:rFonts w:ascii="仿宋" w:hAnsi="仿宋" w:eastAsia="仿宋" w:cs="仿宋"/>
          <w:b/>
          <w:color w:val="auto"/>
          <w:sz w:val="24"/>
          <w:highlight w:val="none"/>
        </w:rPr>
        <w:t>（盖单位公章）</w:t>
      </w:r>
    </w:p>
    <w:p>
      <w:pPr>
        <w:autoSpaceDE w:val="0"/>
        <w:autoSpaceDN w:val="0"/>
        <w:spacing w:before="120" w:after="50" w:line="360" w:lineRule="auto"/>
        <w:ind w:right="600"/>
        <w:rPr>
          <w:rFonts w:hint="default" w:ascii="仿宋" w:hAnsi="仿宋" w:eastAsia="仿宋" w:cs="仿宋"/>
          <w:b/>
          <w:color w:val="auto"/>
          <w:sz w:val="24"/>
          <w:highlight w:val="none"/>
          <w:u w:val="single"/>
        </w:rPr>
      </w:pPr>
      <w:r>
        <w:rPr>
          <w:rFonts w:ascii="仿宋" w:hAnsi="仿宋" w:eastAsia="仿宋" w:cs="仿宋"/>
          <w:b/>
          <w:color w:val="auto"/>
          <w:sz w:val="24"/>
          <w:highlight w:val="none"/>
          <w:lang w:val="zh-CN"/>
        </w:rPr>
        <w:t>法定代表人（签字）：</w:t>
      </w:r>
      <w:r>
        <w:rPr>
          <w:rFonts w:ascii="仿宋" w:hAnsi="仿宋" w:eastAsia="仿宋" w:cs="仿宋"/>
          <w:b/>
          <w:color w:val="auto"/>
          <w:sz w:val="24"/>
          <w:highlight w:val="none"/>
          <w:u w:val="single"/>
        </w:rPr>
        <w:t xml:space="preserve">                      </w:t>
      </w:r>
    </w:p>
    <w:p>
      <w:pPr>
        <w:spacing w:line="360" w:lineRule="auto"/>
        <w:rPr>
          <w:rFonts w:hint="default" w:ascii="仿宋" w:hAnsi="仿宋" w:eastAsia="仿宋" w:cs="仿宋"/>
          <w:b/>
          <w:color w:val="auto"/>
          <w:sz w:val="24"/>
          <w:highlight w:val="none"/>
          <w:lang w:val="zh-CN"/>
        </w:rPr>
      </w:pPr>
      <w:r>
        <w:rPr>
          <w:rFonts w:ascii="仿宋" w:hAnsi="仿宋" w:eastAsia="仿宋" w:cs="仿宋"/>
          <w:b/>
          <w:color w:val="auto"/>
          <w:sz w:val="24"/>
          <w:highlight w:val="none"/>
        </w:rPr>
        <w:t>法定代表人或者其委托代理人：</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 xml:space="preserve">   </w:t>
      </w:r>
      <w:r>
        <w:rPr>
          <w:rFonts w:ascii="仿宋" w:hAnsi="仿宋" w:eastAsia="仿宋" w:cs="仿宋"/>
          <w:b/>
          <w:color w:val="auto"/>
          <w:sz w:val="24"/>
          <w:highlight w:val="none"/>
        </w:rPr>
        <w:tab/>
      </w:r>
      <w:r>
        <w:rPr>
          <w:rFonts w:ascii="仿宋" w:hAnsi="仿宋" w:eastAsia="仿宋" w:cs="仿宋"/>
          <w:b/>
          <w:color w:val="auto"/>
          <w:sz w:val="24"/>
          <w:highlight w:val="none"/>
        </w:rPr>
        <w:t>（签字）</w:t>
      </w:r>
      <w:r>
        <w:rPr>
          <w:rFonts w:ascii="仿宋" w:hAnsi="仿宋" w:eastAsia="仿宋" w:cs="仿宋"/>
          <w:b/>
          <w:color w:val="auto"/>
          <w:sz w:val="24"/>
          <w:highlight w:val="none"/>
          <w:lang w:val="zh-CN"/>
        </w:rPr>
        <w:t xml:space="preserve"> </w:t>
      </w:r>
    </w:p>
    <w:p>
      <w:pPr>
        <w:autoSpaceDE w:val="0"/>
        <w:autoSpaceDN w:val="0"/>
        <w:spacing w:before="120" w:after="50" w:line="360" w:lineRule="auto"/>
        <w:ind w:right="600"/>
        <w:rPr>
          <w:rFonts w:hint="default" w:ascii="仿宋" w:hAnsi="仿宋" w:eastAsia="仿宋" w:cs="仿宋"/>
          <w:b/>
          <w:color w:val="auto"/>
          <w:sz w:val="24"/>
          <w:highlight w:val="none"/>
          <w:u w:val="single"/>
          <w:lang w:val="zh-CN"/>
        </w:rPr>
      </w:pPr>
      <w:r>
        <w:rPr>
          <w:rFonts w:ascii="仿宋" w:hAnsi="仿宋" w:eastAsia="仿宋" w:cs="仿宋"/>
          <w:b/>
          <w:color w:val="auto"/>
          <w:sz w:val="24"/>
          <w:highlight w:val="none"/>
          <w:lang w:val="zh-CN"/>
        </w:rPr>
        <w:t>日    期：     年   月   日</w:t>
      </w:r>
    </w:p>
    <w:p>
      <w:pPr>
        <w:autoSpaceDE w:val="0"/>
        <w:autoSpaceDN w:val="0"/>
        <w:ind w:firstLine="321" w:firstLineChars="100"/>
        <w:rPr>
          <w:rFonts w:hint="default" w:ascii="仿宋" w:hAnsi="仿宋" w:eastAsia="仿宋" w:cs="仿宋"/>
          <w:b/>
          <w:bCs/>
          <w:color w:val="auto"/>
          <w:sz w:val="32"/>
          <w:highlight w:val="none"/>
        </w:rPr>
      </w:pPr>
      <w:r>
        <w:rPr>
          <w:rFonts w:ascii="仿宋" w:hAnsi="仿宋" w:eastAsia="仿宋" w:cs="仿宋"/>
          <w:b/>
          <w:bCs/>
          <w:color w:val="auto"/>
          <w:sz w:val="32"/>
          <w:highlight w:val="none"/>
        </w:rPr>
        <w:br w:type="page"/>
      </w:r>
    </w:p>
    <w:p>
      <w:pPr>
        <w:autoSpaceDE w:val="0"/>
        <w:autoSpaceDN w:val="0"/>
        <w:spacing w:line="460" w:lineRule="exact"/>
        <w:jc w:val="left"/>
        <w:outlineLvl w:val="1"/>
        <w:rPr>
          <w:rFonts w:hint="default" w:ascii="仿宋" w:hAnsi="仿宋" w:eastAsia="仿宋" w:cs="仿宋"/>
          <w:b/>
          <w:bCs/>
          <w:color w:val="auto"/>
          <w:sz w:val="30"/>
          <w:szCs w:val="30"/>
          <w:highlight w:val="none"/>
          <w:lang w:val="zh-CN"/>
        </w:rPr>
      </w:pPr>
      <w:bookmarkStart w:id="110" w:name="_Toc28043"/>
      <w:r>
        <w:rPr>
          <w:rFonts w:ascii="仿宋" w:hAnsi="仿宋" w:eastAsia="仿宋" w:cs="仿宋"/>
          <w:b/>
          <w:bCs/>
          <w:color w:val="auto"/>
          <w:sz w:val="30"/>
          <w:szCs w:val="30"/>
          <w:highlight w:val="none"/>
        </w:rPr>
        <w:t>二、</w:t>
      </w:r>
      <w:r>
        <w:rPr>
          <w:rFonts w:ascii="仿宋" w:hAnsi="仿宋" w:eastAsia="仿宋" w:cs="仿宋"/>
          <w:b/>
          <w:bCs/>
          <w:color w:val="auto"/>
          <w:sz w:val="30"/>
          <w:szCs w:val="30"/>
          <w:highlight w:val="none"/>
          <w:lang w:val="zh-CN"/>
        </w:rPr>
        <w:t>报价一览表</w:t>
      </w:r>
      <w:bookmarkEnd w:id="110"/>
    </w:p>
    <w:p>
      <w:pPr>
        <w:autoSpaceDE w:val="0"/>
        <w:autoSpaceDN w:val="0"/>
        <w:spacing w:before="120" w:after="120" w:line="300" w:lineRule="auto"/>
        <w:jc w:val="center"/>
        <w:rPr>
          <w:rFonts w:hint="default" w:ascii="仿宋" w:hAnsi="仿宋" w:eastAsia="仿宋" w:cs="仿宋"/>
          <w:color w:val="auto"/>
          <w:highlight w:val="none"/>
        </w:rPr>
      </w:pPr>
      <w:r>
        <w:rPr>
          <w:rFonts w:ascii="仿宋" w:hAnsi="仿宋" w:eastAsia="仿宋" w:cs="仿宋"/>
          <w:b/>
          <w:bCs/>
          <w:color w:val="auto"/>
          <w:sz w:val="30"/>
          <w:szCs w:val="30"/>
          <w:highlight w:val="none"/>
          <w:lang w:val="zh-CN"/>
        </w:rPr>
        <w:t>报价一览表</w:t>
      </w:r>
    </w:p>
    <w:p>
      <w:pPr>
        <w:tabs>
          <w:tab w:val="left" w:pos="900"/>
          <w:tab w:val="left" w:pos="1080"/>
          <w:tab w:val="left" w:pos="1620"/>
        </w:tabs>
        <w:spacing w:line="480" w:lineRule="exact"/>
        <w:rPr>
          <w:rFonts w:hint="default" w:ascii="仿宋" w:hAnsi="仿宋" w:eastAsia="仿宋" w:cs="仿宋"/>
          <w:b/>
          <w:bCs/>
          <w:color w:val="auto"/>
          <w:sz w:val="24"/>
          <w:highlight w:val="none"/>
        </w:rPr>
      </w:pPr>
      <w:r>
        <w:rPr>
          <w:rFonts w:ascii="仿宋" w:hAnsi="仿宋" w:eastAsia="仿宋" w:cs="仿宋"/>
          <w:b/>
          <w:bCs/>
          <w:color w:val="auto"/>
          <w:sz w:val="24"/>
          <w:highlight w:val="none"/>
        </w:rPr>
        <w:t>项目名称：</w:t>
      </w:r>
      <w:r>
        <w:rPr>
          <w:rFonts w:ascii="仿宋" w:hAnsi="仿宋" w:eastAsia="仿宋" w:cs="仿宋"/>
          <w:b/>
          <w:bCs/>
          <w:color w:val="auto"/>
          <w:sz w:val="24"/>
          <w:highlight w:val="none"/>
          <w:u w:val="single"/>
        </w:rPr>
        <w:t xml:space="preserve">                                  </w:t>
      </w:r>
    </w:p>
    <w:p>
      <w:pPr>
        <w:tabs>
          <w:tab w:val="left" w:pos="900"/>
          <w:tab w:val="left" w:pos="1080"/>
          <w:tab w:val="left" w:pos="1620"/>
        </w:tabs>
        <w:spacing w:line="480" w:lineRule="exact"/>
        <w:rPr>
          <w:rFonts w:hint="default" w:ascii="仿宋" w:hAnsi="仿宋" w:eastAsia="仿宋" w:cs="仿宋"/>
          <w:b/>
          <w:bCs/>
          <w:color w:val="auto"/>
          <w:sz w:val="24"/>
          <w:szCs w:val="24"/>
          <w:highlight w:val="none"/>
          <w:u w:val="single"/>
        </w:rPr>
      </w:pPr>
      <w:r>
        <w:rPr>
          <w:rFonts w:ascii="仿宋" w:hAnsi="仿宋" w:eastAsia="仿宋" w:cs="仿宋"/>
          <w:b/>
          <w:bCs/>
          <w:color w:val="auto"/>
          <w:sz w:val="24"/>
          <w:highlight w:val="none"/>
        </w:rPr>
        <w:t xml:space="preserve">项目编号： </w:t>
      </w:r>
      <w:r>
        <w:rPr>
          <w:rFonts w:ascii="仿宋" w:hAnsi="仿宋" w:eastAsia="仿宋" w:cs="仿宋"/>
          <w:b/>
          <w:bCs/>
          <w:color w:val="auto"/>
          <w:sz w:val="24"/>
          <w:highlight w:val="none"/>
          <w:u w:val="single"/>
        </w:rPr>
        <w:t xml:space="preserve">                                  </w:t>
      </w:r>
    </w:p>
    <w:tbl>
      <w:tblPr>
        <w:tblStyle w:val="16"/>
        <w:tblW w:w="9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0"/>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2390" w:type="dxa"/>
            <w:noWrap w:val="0"/>
            <w:vAlign w:val="center"/>
          </w:tcPr>
          <w:p>
            <w:pPr>
              <w:spacing w:line="360" w:lineRule="auto"/>
              <w:jc w:val="center"/>
              <w:rPr>
                <w:rFonts w:hint="default" w:ascii="仿宋" w:hAnsi="仿宋" w:eastAsia="仿宋" w:cs="仿宋"/>
                <w:b/>
                <w:bCs/>
                <w:color w:val="auto"/>
                <w:sz w:val="24"/>
                <w:szCs w:val="24"/>
                <w:highlight w:val="none"/>
              </w:rPr>
            </w:pPr>
            <w:r>
              <w:rPr>
                <w:rFonts w:ascii="仿宋" w:hAnsi="仿宋" w:eastAsia="仿宋" w:cs="仿宋"/>
                <w:b/>
                <w:bCs/>
                <w:color w:val="auto"/>
                <w:sz w:val="24"/>
                <w:szCs w:val="24"/>
                <w:highlight w:val="none"/>
              </w:rPr>
              <w:t>项目名称</w:t>
            </w:r>
          </w:p>
        </w:tc>
        <w:tc>
          <w:tcPr>
            <w:tcW w:w="7230" w:type="dxa"/>
            <w:noWrap w:val="0"/>
            <w:vAlign w:val="center"/>
          </w:tcPr>
          <w:p>
            <w:pPr>
              <w:spacing w:line="36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 xml:space="preserve">“老西藏精神”虚拟仿真实践基地建设项目（三次）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90" w:type="dxa"/>
            <w:noWrap w:val="0"/>
            <w:vAlign w:val="center"/>
          </w:tcPr>
          <w:p>
            <w:pPr>
              <w:spacing w:line="360" w:lineRule="auto"/>
              <w:jc w:val="center"/>
              <w:rPr>
                <w:rFonts w:hint="default" w:ascii="仿宋" w:hAnsi="仿宋" w:eastAsia="仿宋" w:cs="仿宋"/>
                <w:b/>
                <w:bCs/>
                <w:color w:val="auto"/>
                <w:sz w:val="24"/>
                <w:szCs w:val="24"/>
                <w:highlight w:val="none"/>
              </w:rPr>
            </w:pPr>
            <w:r>
              <w:rPr>
                <w:rFonts w:ascii="仿宋" w:hAnsi="仿宋" w:eastAsia="仿宋" w:cs="仿宋"/>
                <w:b/>
                <w:bCs/>
                <w:color w:val="auto"/>
                <w:sz w:val="24"/>
                <w:szCs w:val="24"/>
                <w:highlight w:val="none"/>
              </w:rPr>
              <w:t>招标编号</w:t>
            </w:r>
          </w:p>
        </w:tc>
        <w:tc>
          <w:tcPr>
            <w:tcW w:w="7230" w:type="dxa"/>
            <w:noWrap w:val="0"/>
            <w:vAlign w:val="top"/>
          </w:tcPr>
          <w:p>
            <w:pPr>
              <w:spacing w:line="360" w:lineRule="auto"/>
              <w:jc w:val="center"/>
              <w:rPr>
                <w:rFonts w:hint="default" w:ascii="仿宋" w:hAnsi="仿宋" w:eastAsia="仿宋" w:cs="仿宋"/>
                <w:b/>
                <w:bCs/>
                <w:color w:val="auto"/>
                <w:sz w:val="24"/>
                <w:szCs w:val="24"/>
                <w:highlight w:val="none"/>
              </w:rPr>
            </w:pPr>
            <w:r>
              <w:rPr>
                <w:rFonts w:hint="default" w:ascii="仿宋" w:hAnsi="仿宋" w:eastAsia="仿宋" w:cs="仿宋"/>
                <w:b/>
                <w:bCs/>
                <w:color w:val="auto"/>
                <w:sz w:val="24"/>
                <w:szCs w:val="24"/>
                <w:highlight w:val="none"/>
              </w:rPr>
              <w:t>54000022210200007484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2390" w:type="dxa"/>
            <w:vMerge w:val="restart"/>
            <w:noWrap w:val="0"/>
            <w:vAlign w:val="center"/>
          </w:tcPr>
          <w:p>
            <w:pPr>
              <w:spacing w:line="360" w:lineRule="auto"/>
              <w:jc w:val="center"/>
              <w:rPr>
                <w:rFonts w:hint="default" w:ascii="仿宋" w:hAnsi="仿宋" w:eastAsia="仿宋" w:cs="仿宋"/>
                <w:b/>
                <w:bCs/>
                <w:color w:val="auto"/>
                <w:sz w:val="24"/>
                <w:szCs w:val="24"/>
                <w:highlight w:val="none"/>
              </w:rPr>
            </w:pPr>
            <w:r>
              <w:rPr>
                <w:rFonts w:ascii="仿宋" w:hAnsi="仿宋" w:eastAsia="仿宋" w:cs="仿宋"/>
                <w:b/>
                <w:bCs/>
                <w:color w:val="auto"/>
                <w:sz w:val="24"/>
                <w:szCs w:val="24"/>
                <w:highlight w:val="none"/>
              </w:rPr>
              <w:t>投标报价</w:t>
            </w:r>
          </w:p>
        </w:tc>
        <w:tc>
          <w:tcPr>
            <w:tcW w:w="7230" w:type="dxa"/>
            <w:noWrap w:val="0"/>
            <w:vAlign w:val="center"/>
          </w:tcPr>
          <w:p>
            <w:pPr>
              <w:spacing w:line="360" w:lineRule="auto"/>
              <w:jc w:val="left"/>
              <w:rPr>
                <w:rFonts w:hint="default" w:ascii="仿宋" w:hAnsi="仿宋" w:eastAsia="仿宋" w:cs="仿宋"/>
                <w:b/>
                <w:bCs/>
                <w:color w:val="auto"/>
                <w:sz w:val="24"/>
                <w:szCs w:val="24"/>
                <w:highlight w:val="none"/>
              </w:rPr>
            </w:pPr>
            <w:r>
              <w:rPr>
                <w:rFonts w:ascii="仿宋" w:hAnsi="仿宋" w:eastAsia="仿宋" w:cs="仿宋"/>
                <w:b/>
                <w:bCs/>
                <w:color w:val="auto"/>
                <w:sz w:val="24"/>
                <w:szCs w:val="24"/>
                <w:highlight w:val="none"/>
              </w:rPr>
              <w:t>人民币小写（元、保留两位小数点）：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90" w:type="dxa"/>
            <w:vMerge w:val="continue"/>
            <w:noWrap w:val="0"/>
            <w:vAlign w:val="center"/>
          </w:tcPr>
          <w:p>
            <w:pPr>
              <w:spacing w:line="360" w:lineRule="auto"/>
              <w:jc w:val="center"/>
              <w:rPr>
                <w:rFonts w:hint="default" w:ascii="仿宋" w:hAnsi="仿宋" w:eastAsia="仿宋" w:cs="仿宋"/>
                <w:b/>
                <w:bCs/>
                <w:color w:val="auto"/>
                <w:sz w:val="24"/>
                <w:szCs w:val="24"/>
                <w:highlight w:val="none"/>
              </w:rPr>
            </w:pPr>
          </w:p>
        </w:tc>
        <w:tc>
          <w:tcPr>
            <w:tcW w:w="7230" w:type="dxa"/>
            <w:noWrap w:val="0"/>
            <w:vAlign w:val="center"/>
          </w:tcPr>
          <w:p>
            <w:pPr>
              <w:spacing w:line="360" w:lineRule="auto"/>
              <w:jc w:val="left"/>
              <w:rPr>
                <w:rFonts w:hint="default" w:ascii="仿宋" w:hAnsi="仿宋" w:eastAsia="仿宋" w:cs="仿宋"/>
                <w:b/>
                <w:bCs/>
                <w:color w:val="auto"/>
                <w:sz w:val="24"/>
                <w:szCs w:val="24"/>
                <w:highlight w:val="none"/>
              </w:rPr>
            </w:pPr>
            <w:r>
              <w:rPr>
                <w:rFonts w:ascii="仿宋" w:hAnsi="仿宋" w:eastAsia="仿宋" w:cs="仿宋"/>
                <w:b/>
                <w:bCs/>
                <w:color w:val="auto"/>
                <w:sz w:val="24"/>
                <w:szCs w:val="24"/>
                <w:highlight w:val="none"/>
              </w:rPr>
              <w:t>人民币大写：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390" w:type="dxa"/>
            <w:vMerge w:val="restart"/>
            <w:noWrap w:val="0"/>
            <w:vAlign w:val="center"/>
          </w:tcPr>
          <w:p>
            <w:pPr>
              <w:spacing w:line="360" w:lineRule="auto"/>
              <w:jc w:val="center"/>
              <w:rPr>
                <w:rFonts w:hint="default" w:ascii="仿宋" w:hAnsi="仿宋" w:eastAsia="仿宋" w:cs="仿宋"/>
                <w:b/>
                <w:bCs/>
                <w:color w:val="auto"/>
                <w:sz w:val="24"/>
                <w:szCs w:val="24"/>
                <w:highlight w:val="none"/>
              </w:rPr>
            </w:pPr>
            <w:r>
              <w:rPr>
                <w:rFonts w:ascii="仿宋" w:hAnsi="仿宋" w:eastAsia="仿宋" w:cs="仿宋"/>
                <w:b/>
                <w:bCs/>
                <w:color w:val="auto"/>
                <w:sz w:val="24"/>
                <w:szCs w:val="24"/>
                <w:highlight w:val="none"/>
              </w:rPr>
              <w:t>投标保证金</w:t>
            </w:r>
          </w:p>
        </w:tc>
        <w:tc>
          <w:tcPr>
            <w:tcW w:w="7230" w:type="dxa"/>
            <w:noWrap w:val="0"/>
            <w:vAlign w:val="center"/>
          </w:tcPr>
          <w:p>
            <w:pPr>
              <w:spacing w:line="360" w:lineRule="auto"/>
              <w:jc w:val="left"/>
              <w:rPr>
                <w:rFonts w:hint="default" w:ascii="仿宋" w:hAnsi="仿宋" w:eastAsia="仿宋" w:cs="仿宋"/>
                <w:b/>
                <w:bCs/>
                <w:color w:val="auto"/>
                <w:sz w:val="24"/>
                <w:szCs w:val="24"/>
                <w:highlight w:val="none"/>
              </w:rPr>
            </w:pPr>
            <w:r>
              <w:rPr>
                <w:rFonts w:ascii="仿宋" w:hAnsi="仿宋" w:eastAsia="仿宋" w:cs="仿宋"/>
                <w:b/>
                <w:bCs/>
                <w:color w:val="auto"/>
                <w:sz w:val="24"/>
                <w:szCs w:val="24"/>
                <w:highlight w:val="none"/>
              </w:rPr>
              <w:t>人民币小写（人民币元）：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2390" w:type="dxa"/>
            <w:vMerge w:val="continue"/>
            <w:noWrap w:val="0"/>
            <w:vAlign w:val="center"/>
          </w:tcPr>
          <w:p>
            <w:pPr>
              <w:spacing w:line="360" w:lineRule="auto"/>
              <w:jc w:val="center"/>
              <w:rPr>
                <w:rFonts w:hint="default" w:ascii="仿宋" w:hAnsi="仿宋" w:eastAsia="仿宋" w:cs="仿宋"/>
                <w:b/>
                <w:bCs/>
                <w:color w:val="auto"/>
                <w:sz w:val="24"/>
                <w:szCs w:val="24"/>
                <w:highlight w:val="none"/>
              </w:rPr>
            </w:pPr>
          </w:p>
        </w:tc>
        <w:tc>
          <w:tcPr>
            <w:tcW w:w="7230" w:type="dxa"/>
            <w:noWrap w:val="0"/>
            <w:vAlign w:val="center"/>
          </w:tcPr>
          <w:p>
            <w:pPr>
              <w:spacing w:line="360" w:lineRule="auto"/>
              <w:jc w:val="left"/>
              <w:rPr>
                <w:rFonts w:hint="default" w:ascii="仿宋" w:hAnsi="仿宋" w:eastAsia="仿宋" w:cs="仿宋"/>
                <w:b/>
                <w:bCs/>
                <w:color w:val="auto"/>
                <w:sz w:val="24"/>
                <w:szCs w:val="24"/>
                <w:highlight w:val="none"/>
              </w:rPr>
            </w:pPr>
            <w:r>
              <w:rPr>
                <w:rFonts w:ascii="仿宋" w:hAnsi="仿宋" w:eastAsia="仿宋" w:cs="仿宋"/>
                <w:b/>
                <w:bCs/>
                <w:color w:val="auto"/>
                <w:sz w:val="24"/>
                <w:szCs w:val="24"/>
                <w:highlight w:val="none"/>
              </w:rPr>
              <w:t>人民币大写: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2390" w:type="dxa"/>
            <w:noWrap w:val="0"/>
            <w:vAlign w:val="center"/>
          </w:tcPr>
          <w:p>
            <w:pPr>
              <w:spacing w:line="360" w:lineRule="auto"/>
              <w:jc w:val="center"/>
              <w:rPr>
                <w:rFonts w:hint="default" w:ascii="仿宋" w:hAnsi="仿宋" w:eastAsia="仿宋" w:cs="仿宋"/>
                <w:b/>
                <w:bCs/>
                <w:color w:val="auto"/>
                <w:sz w:val="24"/>
                <w:szCs w:val="24"/>
                <w:highlight w:val="none"/>
              </w:rPr>
            </w:pPr>
            <w:r>
              <w:rPr>
                <w:rFonts w:ascii="仿宋" w:hAnsi="仿宋" w:eastAsia="仿宋" w:cs="仿宋"/>
                <w:b/>
                <w:bCs/>
                <w:color w:val="auto"/>
                <w:sz w:val="24"/>
                <w:szCs w:val="24"/>
                <w:highlight w:val="none"/>
              </w:rPr>
              <w:t>交货地点</w:t>
            </w:r>
          </w:p>
        </w:tc>
        <w:tc>
          <w:tcPr>
            <w:tcW w:w="7230" w:type="dxa"/>
            <w:noWrap w:val="0"/>
            <w:vAlign w:val="center"/>
          </w:tcPr>
          <w:p>
            <w:pPr>
              <w:spacing w:line="360" w:lineRule="auto"/>
              <w:jc w:val="center"/>
              <w:rPr>
                <w:rFonts w:hint="default" w:ascii="仿宋" w:hAnsi="仿宋" w:eastAsia="仿宋" w:cs="仿宋"/>
                <w:b/>
                <w:bCs/>
                <w:color w:val="auto"/>
                <w:sz w:val="24"/>
                <w:szCs w:val="24"/>
                <w:highlight w:val="none"/>
              </w:rPr>
            </w:pPr>
            <w:r>
              <w:rPr>
                <w:rFonts w:ascii="仿宋" w:hAnsi="仿宋" w:eastAsia="仿宋" w:cs="仿宋"/>
                <w:b/>
                <w:bCs/>
                <w:color w:val="auto"/>
                <w:sz w:val="24"/>
                <w:szCs w:val="24"/>
                <w:highlight w:val="none"/>
              </w:rPr>
              <w:t>按合同签订要求执行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90" w:type="dxa"/>
            <w:noWrap w:val="0"/>
            <w:vAlign w:val="center"/>
          </w:tcPr>
          <w:p>
            <w:pPr>
              <w:spacing w:line="360" w:lineRule="auto"/>
              <w:jc w:val="center"/>
              <w:rPr>
                <w:rFonts w:hint="default" w:ascii="仿宋" w:hAnsi="仿宋" w:eastAsia="仿宋" w:cs="仿宋"/>
                <w:b/>
                <w:bCs/>
                <w:color w:val="auto"/>
                <w:sz w:val="24"/>
                <w:szCs w:val="24"/>
                <w:highlight w:val="none"/>
              </w:rPr>
            </w:pPr>
            <w:r>
              <w:rPr>
                <w:rFonts w:ascii="仿宋" w:hAnsi="仿宋" w:eastAsia="仿宋" w:cs="仿宋"/>
                <w:b/>
                <w:bCs/>
                <w:color w:val="auto"/>
                <w:sz w:val="24"/>
                <w:szCs w:val="24"/>
                <w:highlight w:val="none"/>
              </w:rPr>
              <w:t>交货期限</w:t>
            </w:r>
          </w:p>
        </w:tc>
        <w:tc>
          <w:tcPr>
            <w:tcW w:w="7230" w:type="dxa"/>
            <w:noWrap w:val="0"/>
            <w:vAlign w:val="center"/>
          </w:tcPr>
          <w:p>
            <w:pPr>
              <w:spacing w:line="360" w:lineRule="auto"/>
              <w:jc w:val="center"/>
              <w:rPr>
                <w:rFonts w:hint="default" w:ascii="仿宋" w:hAnsi="仿宋" w:eastAsia="仿宋" w:cs="仿宋"/>
                <w:b/>
                <w:bCs/>
                <w:color w:val="auto"/>
                <w:sz w:val="24"/>
                <w:szCs w:val="24"/>
                <w:highlight w:val="none"/>
              </w:rPr>
            </w:pPr>
            <w:r>
              <w:rPr>
                <w:rFonts w:ascii="仿宋" w:hAnsi="仿宋" w:eastAsia="仿宋" w:cs="仿宋"/>
                <w:b/>
                <w:bCs/>
                <w:color w:val="auto"/>
                <w:sz w:val="24"/>
                <w:szCs w:val="24"/>
                <w:highlight w:val="none"/>
              </w:rPr>
              <w:t>按合同签订要求执行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390" w:type="dxa"/>
            <w:noWrap w:val="0"/>
            <w:vAlign w:val="center"/>
          </w:tcPr>
          <w:p>
            <w:pPr>
              <w:spacing w:line="360" w:lineRule="auto"/>
              <w:jc w:val="center"/>
              <w:rPr>
                <w:rFonts w:hint="default" w:ascii="仿宋" w:hAnsi="仿宋" w:eastAsia="仿宋" w:cs="仿宋"/>
                <w:b/>
                <w:bCs/>
                <w:color w:val="auto"/>
                <w:sz w:val="24"/>
                <w:szCs w:val="24"/>
                <w:highlight w:val="none"/>
              </w:rPr>
            </w:pPr>
            <w:r>
              <w:rPr>
                <w:rFonts w:ascii="仿宋" w:hAnsi="仿宋" w:eastAsia="仿宋" w:cs="仿宋"/>
                <w:b/>
                <w:bCs/>
                <w:color w:val="auto"/>
                <w:sz w:val="24"/>
                <w:szCs w:val="24"/>
                <w:highlight w:val="none"/>
              </w:rPr>
              <w:t>备注</w:t>
            </w:r>
          </w:p>
        </w:tc>
        <w:tc>
          <w:tcPr>
            <w:tcW w:w="7230" w:type="dxa"/>
            <w:noWrap w:val="0"/>
            <w:vAlign w:val="center"/>
          </w:tcPr>
          <w:p>
            <w:pPr>
              <w:spacing w:line="360" w:lineRule="auto"/>
              <w:jc w:val="center"/>
              <w:rPr>
                <w:rFonts w:hint="default" w:ascii="仿宋" w:hAnsi="仿宋" w:eastAsia="仿宋" w:cs="仿宋"/>
                <w:b/>
                <w:bCs/>
                <w:color w:val="auto"/>
                <w:sz w:val="24"/>
                <w:szCs w:val="24"/>
                <w:highlight w:val="none"/>
              </w:rPr>
            </w:pPr>
          </w:p>
        </w:tc>
      </w:tr>
    </w:tbl>
    <w:p>
      <w:pPr>
        <w:spacing w:line="360" w:lineRule="auto"/>
        <w:jc w:val="left"/>
        <w:rPr>
          <w:rFonts w:hint="default" w:ascii="仿宋" w:hAnsi="仿宋" w:eastAsia="仿宋" w:cs="仿宋"/>
          <w:b/>
          <w:color w:val="auto"/>
          <w:sz w:val="24"/>
          <w:highlight w:val="none"/>
        </w:rPr>
      </w:pPr>
      <w:r>
        <w:rPr>
          <w:rFonts w:ascii="仿宋" w:hAnsi="仿宋" w:eastAsia="仿宋" w:cs="仿宋"/>
          <w:b/>
          <w:color w:val="auto"/>
          <w:sz w:val="24"/>
          <w:highlight w:val="none"/>
        </w:rPr>
        <w:t>注：</w:t>
      </w:r>
    </w:p>
    <w:p>
      <w:pPr>
        <w:spacing w:line="360" w:lineRule="auto"/>
        <w:jc w:val="left"/>
        <w:rPr>
          <w:rFonts w:hint="default" w:ascii="仿宋" w:hAnsi="仿宋" w:eastAsia="仿宋" w:cs="仿宋"/>
          <w:b/>
          <w:color w:val="auto"/>
          <w:sz w:val="24"/>
          <w:highlight w:val="none"/>
        </w:rPr>
      </w:pPr>
      <w:r>
        <w:rPr>
          <w:rFonts w:ascii="仿宋" w:hAnsi="仿宋" w:eastAsia="仿宋" w:cs="仿宋"/>
          <w:b/>
          <w:color w:val="auto"/>
          <w:sz w:val="24"/>
          <w:highlight w:val="none"/>
        </w:rPr>
        <w:t>1、含增值税投标总价=不含税投标总价+税费。</w:t>
      </w:r>
    </w:p>
    <w:p>
      <w:pPr>
        <w:spacing w:line="360" w:lineRule="auto"/>
        <w:jc w:val="left"/>
        <w:rPr>
          <w:rFonts w:hint="default" w:ascii="仿宋" w:hAnsi="仿宋" w:eastAsia="仿宋" w:cs="仿宋"/>
          <w:b/>
          <w:color w:val="auto"/>
          <w:sz w:val="24"/>
          <w:highlight w:val="none"/>
        </w:rPr>
      </w:pPr>
      <w:r>
        <w:rPr>
          <w:rFonts w:ascii="仿宋" w:hAnsi="仿宋" w:eastAsia="仿宋" w:cs="仿宋"/>
          <w:b/>
          <w:color w:val="auto"/>
          <w:sz w:val="24"/>
          <w:highlight w:val="none"/>
        </w:rPr>
        <w:t>2、以上内容为实质性响应内容，供应商超过最高限价者或者修改以上报价表格式，将导致被否决投标；以上报价</w:t>
      </w:r>
      <w:r>
        <w:rPr>
          <w:rFonts w:ascii="仿宋" w:hAnsi="仿宋" w:eastAsia="仿宋" w:cs="仿宋"/>
          <w:color w:val="auto"/>
          <w:sz w:val="24"/>
          <w:szCs w:val="24"/>
          <w:highlight w:val="none"/>
          <w:lang w:val="zh-CN"/>
        </w:rPr>
        <w:t>为含税全包价，包括产品的设计、制作、包装、保险、运输、装卸、安装、调试、培训、检测、税费、验收、保修等</w:t>
      </w:r>
      <w:r>
        <w:rPr>
          <w:rFonts w:ascii="仿宋" w:hAnsi="仿宋" w:eastAsia="仿宋" w:cs="仿宋"/>
          <w:color w:val="auto"/>
          <w:sz w:val="24"/>
          <w:szCs w:val="24"/>
          <w:highlight w:val="none"/>
        </w:rPr>
        <w:t>本项目所包含的</w:t>
      </w:r>
      <w:r>
        <w:rPr>
          <w:rFonts w:ascii="仿宋" w:hAnsi="仿宋" w:eastAsia="仿宋" w:cs="仿宋"/>
          <w:color w:val="auto"/>
          <w:sz w:val="24"/>
          <w:szCs w:val="24"/>
          <w:highlight w:val="none"/>
          <w:lang w:val="zh-CN"/>
        </w:rPr>
        <w:t>一切费用</w:t>
      </w:r>
      <w:r>
        <w:rPr>
          <w:rFonts w:ascii="仿宋" w:hAnsi="仿宋" w:eastAsia="仿宋" w:cs="仿宋"/>
          <w:b/>
          <w:color w:val="auto"/>
          <w:sz w:val="24"/>
          <w:highlight w:val="none"/>
        </w:rPr>
        <w:t>。</w:t>
      </w:r>
    </w:p>
    <w:p>
      <w:pPr>
        <w:spacing w:line="360" w:lineRule="auto"/>
        <w:jc w:val="left"/>
        <w:rPr>
          <w:rFonts w:hint="default" w:ascii="仿宋" w:hAnsi="仿宋" w:eastAsia="仿宋" w:cs="仿宋"/>
          <w:b/>
          <w:color w:val="auto"/>
          <w:sz w:val="24"/>
          <w:highlight w:val="none"/>
        </w:rPr>
      </w:pPr>
      <w:r>
        <w:rPr>
          <w:rFonts w:ascii="仿宋" w:hAnsi="仿宋" w:eastAsia="仿宋" w:cs="仿宋"/>
          <w:b/>
          <w:color w:val="auto"/>
          <w:sz w:val="24"/>
          <w:highlight w:val="none"/>
        </w:rPr>
        <w:t>3、按人民币报价，所有报价经四舍五入后保留小数点后两位。</w:t>
      </w:r>
    </w:p>
    <w:p>
      <w:pPr>
        <w:spacing w:line="360" w:lineRule="auto"/>
        <w:jc w:val="left"/>
        <w:rPr>
          <w:rFonts w:hint="default" w:ascii="仿宋" w:hAnsi="仿宋" w:eastAsia="仿宋" w:cs="仿宋"/>
          <w:b/>
          <w:color w:val="auto"/>
          <w:sz w:val="24"/>
          <w:highlight w:val="none"/>
        </w:rPr>
      </w:pPr>
      <w:r>
        <w:rPr>
          <w:rFonts w:ascii="仿宋" w:hAnsi="仿宋" w:eastAsia="仿宋" w:cs="仿宋"/>
          <w:b/>
          <w:color w:val="auto"/>
          <w:sz w:val="24"/>
          <w:highlight w:val="none"/>
        </w:rPr>
        <w:t>4.请完整、正确、清晰地填写表中内容；否则将视为不合格投标文件。（投标报价一览表使用字体：仿宋、三号加黑字体，详见招标文件要求）。</w:t>
      </w:r>
    </w:p>
    <w:p>
      <w:pPr>
        <w:spacing w:line="360" w:lineRule="auto"/>
        <w:jc w:val="left"/>
        <w:rPr>
          <w:rFonts w:hint="default" w:ascii="仿宋" w:hAnsi="仿宋" w:eastAsia="仿宋" w:cs="仿宋"/>
          <w:color w:val="auto"/>
          <w:sz w:val="24"/>
          <w:highlight w:val="none"/>
        </w:rPr>
      </w:pPr>
      <w:r>
        <w:rPr>
          <w:rFonts w:ascii="仿宋" w:hAnsi="仿宋" w:eastAsia="仿宋" w:cs="仿宋"/>
          <w:b/>
          <w:color w:val="auto"/>
          <w:sz w:val="24"/>
          <w:highlight w:val="none"/>
        </w:rPr>
        <w:t>5、上述报价需按《招标文件》规定由法定代表人或其授权代表签署并按规定加盖公章。</w:t>
      </w: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 xml:space="preserve">供应商名称： </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 xml:space="preserve">  </w:t>
      </w:r>
      <w:r>
        <w:rPr>
          <w:rFonts w:ascii="仿宋" w:hAnsi="仿宋" w:eastAsia="仿宋" w:cs="仿宋"/>
          <w:b/>
          <w:color w:val="auto"/>
          <w:sz w:val="24"/>
          <w:highlight w:val="none"/>
        </w:rPr>
        <w:tab/>
      </w:r>
      <w:r>
        <w:rPr>
          <w:rFonts w:ascii="仿宋" w:hAnsi="仿宋" w:eastAsia="仿宋" w:cs="仿宋"/>
          <w:b/>
          <w:color w:val="auto"/>
          <w:sz w:val="24"/>
          <w:highlight w:val="none"/>
        </w:rPr>
        <w:t>（盖单位公章）</w:t>
      </w: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法定代表人或者其委托代理人：</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 xml:space="preserve">   </w:t>
      </w:r>
      <w:r>
        <w:rPr>
          <w:rFonts w:ascii="仿宋" w:hAnsi="仿宋" w:eastAsia="仿宋" w:cs="仿宋"/>
          <w:b/>
          <w:color w:val="auto"/>
          <w:sz w:val="24"/>
          <w:highlight w:val="none"/>
        </w:rPr>
        <w:tab/>
      </w:r>
      <w:r>
        <w:rPr>
          <w:rFonts w:ascii="仿宋" w:hAnsi="仿宋" w:eastAsia="仿宋" w:cs="仿宋"/>
          <w:b/>
          <w:color w:val="auto"/>
          <w:sz w:val="24"/>
          <w:highlight w:val="none"/>
        </w:rPr>
        <w:t>（签字）</w:t>
      </w:r>
    </w:p>
    <w:p>
      <w:pPr>
        <w:spacing w:line="360" w:lineRule="auto"/>
        <w:rPr>
          <w:rFonts w:hint="default" w:ascii="仿宋" w:hAnsi="仿宋" w:eastAsia="仿宋" w:cs="仿宋"/>
          <w:b/>
          <w:bCs/>
          <w:color w:val="auto"/>
          <w:sz w:val="30"/>
          <w:szCs w:val="30"/>
          <w:highlight w:val="none"/>
        </w:rPr>
      </w:pPr>
      <w:r>
        <w:rPr>
          <w:rFonts w:ascii="仿宋" w:hAnsi="仿宋" w:eastAsia="仿宋" w:cs="仿宋"/>
          <w:b/>
          <w:color w:val="auto"/>
          <w:sz w:val="24"/>
          <w:highlight w:val="none"/>
        </w:rPr>
        <w:t>日期：</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年</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u w:val="single"/>
        </w:rPr>
        <w:tab/>
      </w:r>
      <w:r>
        <w:rPr>
          <w:rFonts w:ascii="仿宋" w:hAnsi="仿宋" w:eastAsia="仿宋" w:cs="仿宋"/>
          <w:b/>
          <w:color w:val="auto"/>
          <w:sz w:val="24"/>
          <w:highlight w:val="none"/>
        </w:rPr>
        <w:t>月</w:t>
      </w:r>
      <w:r>
        <w:rPr>
          <w:rFonts w:ascii="仿宋" w:hAnsi="仿宋" w:eastAsia="仿宋" w:cs="仿宋"/>
          <w:b/>
          <w:color w:val="auto"/>
          <w:sz w:val="24"/>
          <w:highlight w:val="none"/>
          <w:u w:val="single"/>
        </w:rPr>
        <w:tab/>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日</w:t>
      </w:r>
    </w:p>
    <w:p>
      <w:pPr>
        <w:jc w:val="left"/>
        <w:rPr>
          <w:rFonts w:hint="default" w:ascii="仿宋" w:hAnsi="仿宋" w:eastAsia="仿宋" w:cs="仿宋"/>
          <w:b/>
          <w:bCs/>
          <w:color w:val="auto"/>
          <w:sz w:val="30"/>
          <w:szCs w:val="30"/>
          <w:highlight w:val="none"/>
          <w:lang w:val="zh-CN"/>
        </w:rPr>
      </w:pPr>
      <w:bookmarkStart w:id="111" w:name="_Toc3869"/>
      <w:r>
        <w:rPr>
          <w:rFonts w:ascii="仿宋" w:hAnsi="仿宋" w:eastAsia="仿宋" w:cs="仿宋"/>
          <w:b/>
          <w:bCs/>
          <w:color w:val="auto"/>
          <w:sz w:val="30"/>
          <w:szCs w:val="30"/>
          <w:highlight w:val="none"/>
          <w:lang w:val="zh-CN"/>
        </w:rPr>
        <w:br w:type="page"/>
      </w:r>
    </w:p>
    <w:p>
      <w:pPr>
        <w:autoSpaceDE w:val="0"/>
        <w:autoSpaceDN w:val="0"/>
        <w:spacing w:line="460" w:lineRule="exact"/>
        <w:jc w:val="left"/>
        <w:outlineLvl w:val="1"/>
        <w:rPr>
          <w:rFonts w:hint="default" w:ascii="仿宋" w:hAnsi="仿宋" w:eastAsia="仿宋" w:cs="仿宋"/>
          <w:b/>
          <w:bCs/>
          <w:color w:val="auto"/>
          <w:sz w:val="30"/>
          <w:szCs w:val="30"/>
          <w:highlight w:val="none"/>
          <w:lang w:val="zh-CN"/>
        </w:rPr>
      </w:pPr>
      <w:r>
        <w:rPr>
          <w:rFonts w:ascii="仿宋" w:hAnsi="仿宋" w:eastAsia="仿宋" w:cs="仿宋"/>
          <w:b/>
          <w:bCs/>
          <w:color w:val="auto"/>
          <w:sz w:val="30"/>
          <w:szCs w:val="30"/>
          <w:highlight w:val="none"/>
          <w:lang w:val="zh-CN"/>
        </w:rPr>
        <w:t>三、投标报价明细表</w:t>
      </w:r>
      <w:bookmarkEnd w:id="111"/>
    </w:p>
    <w:p>
      <w:pPr>
        <w:autoSpaceDE w:val="0"/>
        <w:autoSpaceDN w:val="0"/>
        <w:spacing w:before="120" w:after="120" w:line="300" w:lineRule="auto"/>
        <w:jc w:val="center"/>
        <w:rPr>
          <w:rFonts w:hint="default" w:ascii="仿宋" w:hAnsi="仿宋" w:eastAsia="仿宋" w:cs="仿宋"/>
          <w:b/>
          <w:bCs/>
          <w:color w:val="auto"/>
          <w:sz w:val="28"/>
          <w:highlight w:val="none"/>
          <w:lang w:val="zh-CN"/>
        </w:rPr>
      </w:pPr>
      <w:r>
        <w:rPr>
          <w:rFonts w:ascii="仿宋" w:hAnsi="仿宋" w:eastAsia="仿宋" w:cs="仿宋"/>
          <w:b/>
          <w:bCs/>
          <w:color w:val="auto"/>
          <w:sz w:val="30"/>
          <w:szCs w:val="30"/>
          <w:highlight w:val="none"/>
        </w:rPr>
        <w:t xml:space="preserve">附件1 </w:t>
      </w:r>
      <w:r>
        <w:rPr>
          <w:rFonts w:ascii="仿宋" w:hAnsi="仿宋" w:eastAsia="仿宋" w:cs="仿宋"/>
          <w:b/>
          <w:bCs/>
          <w:color w:val="auto"/>
          <w:sz w:val="30"/>
          <w:szCs w:val="30"/>
          <w:highlight w:val="none"/>
          <w:lang w:val="zh-CN"/>
        </w:rPr>
        <w:t>投标报价明细表</w:t>
      </w:r>
    </w:p>
    <w:p>
      <w:pPr>
        <w:tabs>
          <w:tab w:val="left" w:pos="900"/>
          <w:tab w:val="left" w:pos="1080"/>
          <w:tab w:val="left" w:pos="1620"/>
        </w:tabs>
        <w:spacing w:line="480" w:lineRule="exact"/>
        <w:rPr>
          <w:rFonts w:hint="default" w:ascii="仿宋" w:hAnsi="仿宋" w:eastAsia="仿宋" w:cs="仿宋"/>
          <w:b/>
          <w:bCs/>
          <w:color w:val="auto"/>
          <w:sz w:val="24"/>
          <w:highlight w:val="none"/>
        </w:rPr>
      </w:pPr>
      <w:r>
        <w:rPr>
          <w:rFonts w:ascii="仿宋" w:hAnsi="仿宋" w:eastAsia="仿宋" w:cs="仿宋"/>
          <w:b/>
          <w:bCs/>
          <w:color w:val="auto"/>
          <w:sz w:val="24"/>
          <w:highlight w:val="none"/>
        </w:rPr>
        <w:t>项目名称：</w:t>
      </w:r>
      <w:r>
        <w:rPr>
          <w:rFonts w:ascii="仿宋" w:hAnsi="仿宋" w:eastAsia="仿宋" w:cs="仿宋"/>
          <w:b/>
          <w:bCs/>
          <w:color w:val="auto"/>
          <w:sz w:val="24"/>
          <w:highlight w:val="none"/>
          <w:u w:val="single"/>
        </w:rPr>
        <w:t xml:space="preserve">                                </w:t>
      </w:r>
    </w:p>
    <w:p>
      <w:pPr>
        <w:tabs>
          <w:tab w:val="left" w:pos="900"/>
          <w:tab w:val="left" w:pos="1080"/>
          <w:tab w:val="left" w:pos="1620"/>
        </w:tabs>
        <w:spacing w:line="480" w:lineRule="exact"/>
        <w:rPr>
          <w:rFonts w:hint="default" w:ascii="仿宋" w:hAnsi="仿宋" w:eastAsia="仿宋" w:cs="仿宋"/>
          <w:b/>
          <w:bCs/>
          <w:color w:val="auto"/>
          <w:sz w:val="24"/>
          <w:highlight w:val="none"/>
        </w:rPr>
      </w:pPr>
      <w:r>
        <w:rPr>
          <w:rFonts w:ascii="仿宋" w:hAnsi="仿宋" w:eastAsia="仿宋" w:cs="仿宋"/>
          <w:b/>
          <w:bCs/>
          <w:color w:val="auto"/>
          <w:sz w:val="24"/>
          <w:highlight w:val="none"/>
        </w:rPr>
        <w:t>项目编号：</w:t>
      </w:r>
      <w:r>
        <w:rPr>
          <w:rFonts w:ascii="仿宋" w:hAnsi="仿宋" w:eastAsia="仿宋" w:cs="仿宋"/>
          <w:b/>
          <w:bCs/>
          <w:color w:val="auto"/>
          <w:sz w:val="24"/>
          <w:highlight w:val="none"/>
          <w:u w:val="single"/>
        </w:rPr>
        <w:t xml:space="preserve">                                </w:t>
      </w:r>
    </w:p>
    <w:tbl>
      <w:tblPr>
        <w:tblStyle w:val="16"/>
        <w:tblW w:w="8686" w:type="dxa"/>
        <w:tblInd w:w="-176" w:type="dxa"/>
        <w:tblLayout w:type="fixed"/>
        <w:tblCellMar>
          <w:top w:w="0" w:type="dxa"/>
          <w:left w:w="108" w:type="dxa"/>
          <w:bottom w:w="0" w:type="dxa"/>
          <w:right w:w="108" w:type="dxa"/>
        </w:tblCellMar>
      </w:tblPr>
      <w:tblGrid>
        <w:gridCol w:w="663"/>
        <w:gridCol w:w="1297"/>
        <w:gridCol w:w="1059"/>
        <w:gridCol w:w="662"/>
        <w:gridCol w:w="1059"/>
        <w:gridCol w:w="795"/>
        <w:gridCol w:w="1059"/>
        <w:gridCol w:w="1046"/>
        <w:gridCol w:w="1046"/>
      </w:tblGrid>
      <w:tr>
        <w:tblPrEx>
          <w:tblCellMar>
            <w:top w:w="0" w:type="dxa"/>
            <w:left w:w="108" w:type="dxa"/>
            <w:bottom w:w="0" w:type="dxa"/>
            <w:right w:w="108" w:type="dxa"/>
          </w:tblCellMar>
        </w:tblPrEx>
        <w:trPr>
          <w:trHeight w:val="840" w:hRule="atLeast"/>
        </w:trPr>
        <w:tc>
          <w:tcPr>
            <w:tcW w:w="663" w:type="dxa"/>
            <w:tcBorders>
              <w:top w:val="single" w:color="auto" w:sz="6" w:space="0"/>
              <w:left w:val="single" w:color="auto" w:sz="6" w:space="0"/>
              <w:bottom w:val="single" w:color="auto" w:sz="6" w:space="0"/>
              <w:right w:val="single" w:color="auto" w:sz="6" w:space="0"/>
            </w:tcBorders>
            <w:noWrap w:val="0"/>
            <w:vAlign w:val="center"/>
          </w:tcPr>
          <w:p>
            <w:pPr>
              <w:tabs>
                <w:tab w:val="left" w:pos="1418"/>
              </w:tabs>
              <w:autoSpaceDE w:val="0"/>
              <w:autoSpaceDN w:val="0"/>
              <w:spacing w:line="0" w:lineRule="atLeast"/>
              <w:jc w:val="center"/>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序号</w:t>
            </w:r>
          </w:p>
        </w:tc>
        <w:tc>
          <w:tcPr>
            <w:tcW w:w="1297" w:type="dxa"/>
            <w:tcBorders>
              <w:top w:val="single" w:color="auto" w:sz="6" w:space="0"/>
              <w:left w:val="single" w:color="auto" w:sz="6" w:space="0"/>
              <w:bottom w:val="single" w:color="auto" w:sz="6" w:space="0"/>
              <w:right w:val="single" w:color="auto" w:sz="6" w:space="0"/>
            </w:tcBorders>
            <w:noWrap w:val="0"/>
            <w:vAlign w:val="center"/>
          </w:tcPr>
          <w:p>
            <w:pPr>
              <w:tabs>
                <w:tab w:val="left" w:pos="1418"/>
              </w:tabs>
              <w:autoSpaceDE w:val="0"/>
              <w:autoSpaceDN w:val="0"/>
              <w:spacing w:line="0" w:lineRule="atLeast"/>
              <w:jc w:val="center"/>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货物名称</w:t>
            </w:r>
          </w:p>
        </w:tc>
        <w:tc>
          <w:tcPr>
            <w:tcW w:w="1059" w:type="dxa"/>
            <w:tcBorders>
              <w:top w:val="single" w:color="auto" w:sz="6" w:space="0"/>
              <w:left w:val="single" w:color="auto" w:sz="4" w:space="0"/>
              <w:bottom w:val="single" w:color="auto" w:sz="6" w:space="0"/>
              <w:right w:val="single" w:color="auto" w:sz="4" w:space="0"/>
            </w:tcBorders>
            <w:noWrap w:val="0"/>
            <w:vAlign w:val="center"/>
          </w:tcPr>
          <w:p>
            <w:pPr>
              <w:autoSpaceDE w:val="0"/>
              <w:autoSpaceDN w:val="0"/>
              <w:spacing w:line="0" w:lineRule="atLeast"/>
              <w:jc w:val="center"/>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品牌</w:t>
            </w:r>
          </w:p>
        </w:tc>
        <w:tc>
          <w:tcPr>
            <w:tcW w:w="662" w:type="dxa"/>
            <w:tcBorders>
              <w:top w:val="single" w:color="auto" w:sz="6" w:space="0"/>
              <w:left w:val="single" w:color="auto" w:sz="4" w:space="0"/>
              <w:bottom w:val="single" w:color="auto" w:sz="6" w:space="0"/>
              <w:right w:val="single" w:color="auto" w:sz="4" w:space="0"/>
            </w:tcBorders>
            <w:noWrap w:val="0"/>
            <w:vAlign w:val="center"/>
          </w:tcPr>
          <w:p>
            <w:pPr>
              <w:autoSpaceDE w:val="0"/>
              <w:autoSpaceDN w:val="0"/>
              <w:spacing w:line="0" w:lineRule="atLeast"/>
              <w:jc w:val="center"/>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产地</w:t>
            </w:r>
          </w:p>
        </w:tc>
        <w:tc>
          <w:tcPr>
            <w:tcW w:w="1059" w:type="dxa"/>
            <w:tcBorders>
              <w:top w:val="single" w:color="auto" w:sz="6" w:space="0"/>
              <w:left w:val="single" w:color="auto" w:sz="4" w:space="0"/>
              <w:bottom w:val="single" w:color="auto" w:sz="6" w:space="0"/>
              <w:right w:val="single" w:color="auto" w:sz="6" w:space="0"/>
            </w:tcBorders>
            <w:noWrap w:val="0"/>
            <w:vAlign w:val="center"/>
          </w:tcPr>
          <w:p>
            <w:pPr>
              <w:autoSpaceDE w:val="0"/>
              <w:autoSpaceDN w:val="0"/>
              <w:spacing w:line="0" w:lineRule="atLeast"/>
              <w:jc w:val="center"/>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规格</w:t>
            </w:r>
          </w:p>
          <w:p>
            <w:pPr>
              <w:autoSpaceDE w:val="0"/>
              <w:autoSpaceDN w:val="0"/>
              <w:spacing w:line="0" w:lineRule="atLeast"/>
              <w:jc w:val="center"/>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型号</w:t>
            </w:r>
          </w:p>
        </w:tc>
        <w:tc>
          <w:tcPr>
            <w:tcW w:w="795" w:type="dxa"/>
            <w:tcBorders>
              <w:top w:val="single" w:color="auto" w:sz="6" w:space="0"/>
              <w:left w:val="single" w:color="auto" w:sz="6" w:space="0"/>
              <w:bottom w:val="single" w:color="auto" w:sz="6" w:space="0"/>
              <w:right w:val="single" w:color="auto" w:sz="4" w:space="0"/>
            </w:tcBorders>
            <w:noWrap w:val="0"/>
            <w:vAlign w:val="center"/>
          </w:tcPr>
          <w:p>
            <w:pPr>
              <w:tabs>
                <w:tab w:val="left" w:pos="1418"/>
              </w:tabs>
              <w:autoSpaceDE w:val="0"/>
              <w:autoSpaceDN w:val="0"/>
              <w:spacing w:line="0" w:lineRule="atLeast"/>
              <w:jc w:val="center"/>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单位</w:t>
            </w:r>
          </w:p>
        </w:tc>
        <w:tc>
          <w:tcPr>
            <w:tcW w:w="1059" w:type="dxa"/>
            <w:tcBorders>
              <w:top w:val="single" w:color="auto" w:sz="6" w:space="0"/>
              <w:left w:val="single" w:color="auto" w:sz="4" w:space="0"/>
              <w:bottom w:val="single" w:color="auto" w:sz="6" w:space="0"/>
              <w:right w:val="single" w:color="auto" w:sz="6" w:space="0"/>
            </w:tcBorders>
            <w:noWrap w:val="0"/>
            <w:vAlign w:val="center"/>
          </w:tcPr>
          <w:p>
            <w:pPr>
              <w:tabs>
                <w:tab w:val="left" w:pos="1418"/>
              </w:tabs>
              <w:autoSpaceDE w:val="0"/>
              <w:autoSpaceDN w:val="0"/>
              <w:spacing w:line="0" w:lineRule="atLeast"/>
              <w:jc w:val="center"/>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数量</w:t>
            </w:r>
          </w:p>
        </w:tc>
        <w:tc>
          <w:tcPr>
            <w:tcW w:w="1046" w:type="dxa"/>
            <w:tcBorders>
              <w:top w:val="single" w:color="auto" w:sz="6" w:space="0"/>
              <w:left w:val="single" w:color="auto" w:sz="4" w:space="0"/>
              <w:bottom w:val="single" w:color="auto" w:sz="6" w:space="0"/>
              <w:right w:val="single" w:color="auto" w:sz="6" w:space="0"/>
            </w:tcBorders>
            <w:noWrap w:val="0"/>
            <w:vAlign w:val="center"/>
          </w:tcPr>
          <w:p>
            <w:pPr>
              <w:tabs>
                <w:tab w:val="left" w:pos="1418"/>
              </w:tabs>
              <w:autoSpaceDE w:val="0"/>
              <w:autoSpaceDN w:val="0"/>
              <w:spacing w:line="0" w:lineRule="atLeast"/>
              <w:jc w:val="center"/>
              <w:rPr>
                <w:rFonts w:hint="default" w:ascii="仿宋" w:hAnsi="仿宋" w:eastAsia="仿宋" w:cs="仿宋"/>
                <w:color w:val="auto"/>
                <w:sz w:val="24"/>
                <w:highlight w:val="none"/>
              </w:rPr>
            </w:pPr>
            <w:r>
              <w:rPr>
                <w:rFonts w:ascii="仿宋" w:hAnsi="仿宋" w:eastAsia="仿宋" w:cs="仿宋"/>
                <w:color w:val="auto"/>
                <w:sz w:val="24"/>
                <w:highlight w:val="none"/>
                <w:lang w:val="zh-CN"/>
              </w:rPr>
              <w:t>单价（元）</w:t>
            </w:r>
          </w:p>
        </w:tc>
        <w:tc>
          <w:tcPr>
            <w:tcW w:w="1046" w:type="dxa"/>
            <w:tcBorders>
              <w:top w:val="single" w:color="auto" w:sz="6" w:space="0"/>
              <w:left w:val="single" w:color="auto" w:sz="4" w:space="0"/>
              <w:bottom w:val="single" w:color="auto" w:sz="6" w:space="0"/>
              <w:right w:val="single" w:color="auto" w:sz="6" w:space="0"/>
            </w:tcBorders>
            <w:noWrap w:val="0"/>
            <w:vAlign w:val="center"/>
          </w:tcPr>
          <w:p>
            <w:pPr>
              <w:tabs>
                <w:tab w:val="left" w:pos="1418"/>
              </w:tabs>
              <w:autoSpaceDE w:val="0"/>
              <w:autoSpaceDN w:val="0"/>
              <w:spacing w:line="0" w:lineRule="atLeast"/>
              <w:jc w:val="center"/>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合价（元）</w:t>
            </w:r>
          </w:p>
        </w:tc>
      </w:tr>
      <w:tr>
        <w:tblPrEx>
          <w:tblCellMar>
            <w:top w:w="0" w:type="dxa"/>
            <w:left w:w="108" w:type="dxa"/>
            <w:bottom w:w="0" w:type="dxa"/>
            <w:right w:w="108" w:type="dxa"/>
          </w:tblCellMar>
        </w:tblPrEx>
        <w:trPr>
          <w:trHeight w:val="551" w:hRule="atLeast"/>
        </w:trPr>
        <w:tc>
          <w:tcPr>
            <w:tcW w:w="663"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0" w:lineRule="atLeast"/>
              <w:jc w:val="center"/>
              <w:rPr>
                <w:rFonts w:hint="default" w:ascii="仿宋" w:hAnsi="仿宋" w:eastAsia="仿宋" w:cs="仿宋"/>
                <w:color w:val="auto"/>
                <w:sz w:val="24"/>
                <w:highlight w:val="none"/>
              </w:rPr>
            </w:pPr>
            <w:r>
              <w:rPr>
                <w:rFonts w:ascii="仿宋" w:hAnsi="仿宋" w:eastAsia="仿宋" w:cs="仿宋"/>
                <w:color w:val="auto"/>
                <w:sz w:val="24"/>
                <w:highlight w:val="none"/>
              </w:rPr>
              <w:t>1</w:t>
            </w:r>
          </w:p>
        </w:tc>
        <w:tc>
          <w:tcPr>
            <w:tcW w:w="1297"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59" w:type="dxa"/>
            <w:tcBorders>
              <w:top w:val="single" w:color="auto" w:sz="6" w:space="0"/>
              <w:left w:val="single" w:color="auto" w:sz="4" w:space="0"/>
              <w:bottom w:val="single" w:color="auto" w:sz="6" w:space="0"/>
              <w:right w:val="single" w:color="auto" w:sz="4"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662" w:type="dxa"/>
            <w:tcBorders>
              <w:top w:val="single" w:color="auto" w:sz="6" w:space="0"/>
              <w:left w:val="single" w:color="auto" w:sz="4" w:space="0"/>
              <w:bottom w:val="single" w:color="auto" w:sz="6" w:space="0"/>
              <w:right w:val="single" w:color="auto" w:sz="4"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59"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795"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59"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4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4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r>
      <w:tr>
        <w:tblPrEx>
          <w:tblCellMar>
            <w:top w:w="0" w:type="dxa"/>
            <w:left w:w="108" w:type="dxa"/>
            <w:bottom w:w="0" w:type="dxa"/>
            <w:right w:w="108" w:type="dxa"/>
          </w:tblCellMar>
        </w:tblPrEx>
        <w:trPr>
          <w:trHeight w:val="460" w:hRule="atLeast"/>
        </w:trPr>
        <w:tc>
          <w:tcPr>
            <w:tcW w:w="663"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0" w:lineRule="atLeast"/>
              <w:jc w:val="center"/>
              <w:rPr>
                <w:rFonts w:hint="default" w:ascii="仿宋" w:hAnsi="仿宋" w:eastAsia="仿宋" w:cs="仿宋"/>
                <w:color w:val="auto"/>
                <w:sz w:val="24"/>
                <w:highlight w:val="none"/>
              </w:rPr>
            </w:pPr>
            <w:r>
              <w:rPr>
                <w:rFonts w:ascii="仿宋" w:hAnsi="仿宋" w:eastAsia="仿宋" w:cs="仿宋"/>
                <w:color w:val="auto"/>
                <w:sz w:val="24"/>
                <w:highlight w:val="none"/>
              </w:rPr>
              <w:t>2</w:t>
            </w:r>
          </w:p>
        </w:tc>
        <w:tc>
          <w:tcPr>
            <w:tcW w:w="1297"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59" w:type="dxa"/>
            <w:tcBorders>
              <w:top w:val="single" w:color="auto" w:sz="6" w:space="0"/>
              <w:left w:val="single" w:color="auto" w:sz="4" w:space="0"/>
              <w:bottom w:val="single" w:color="auto" w:sz="6" w:space="0"/>
              <w:right w:val="single" w:color="auto" w:sz="4"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662" w:type="dxa"/>
            <w:tcBorders>
              <w:top w:val="single" w:color="auto" w:sz="6" w:space="0"/>
              <w:left w:val="single" w:color="auto" w:sz="4" w:space="0"/>
              <w:bottom w:val="single" w:color="auto" w:sz="6" w:space="0"/>
              <w:right w:val="single" w:color="auto" w:sz="4"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59"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795"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59"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4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4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r>
      <w:tr>
        <w:tblPrEx>
          <w:tblCellMar>
            <w:top w:w="0" w:type="dxa"/>
            <w:left w:w="108" w:type="dxa"/>
            <w:bottom w:w="0" w:type="dxa"/>
            <w:right w:w="108" w:type="dxa"/>
          </w:tblCellMar>
        </w:tblPrEx>
        <w:trPr>
          <w:trHeight w:val="452" w:hRule="atLeast"/>
        </w:trPr>
        <w:tc>
          <w:tcPr>
            <w:tcW w:w="663"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0" w:lineRule="atLeast"/>
              <w:jc w:val="center"/>
              <w:rPr>
                <w:rFonts w:hint="default" w:ascii="仿宋" w:hAnsi="仿宋" w:eastAsia="仿宋" w:cs="仿宋"/>
                <w:color w:val="auto"/>
                <w:sz w:val="24"/>
                <w:highlight w:val="none"/>
              </w:rPr>
            </w:pPr>
            <w:r>
              <w:rPr>
                <w:rFonts w:ascii="仿宋" w:hAnsi="仿宋" w:eastAsia="仿宋" w:cs="仿宋"/>
                <w:color w:val="auto"/>
                <w:sz w:val="24"/>
                <w:highlight w:val="none"/>
              </w:rPr>
              <w:t>3</w:t>
            </w:r>
          </w:p>
        </w:tc>
        <w:tc>
          <w:tcPr>
            <w:tcW w:w="1297"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59" w:type="dxa"/>
            <w:tcBorders>
              <w:top w:val="single" w:color="auto" w:sz="6" w:space="0"/>
              <w:left w:val="single" w:color="auto" w:sz="4" w:space="0"/>
              <w:bottom w:val="single" w:color="auto" w:sz="6" w:space="0"/>
              <w:right w:val="single" w:color="auto" w:sz="4"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662" w:type="dxa"/>
            <w:tcBorders>
              <w:top w:val="single" w:color="auto" w:sz="6" w:space="0"/>
              <w:left w:val="single" w:color="auto" w:sz="4" w:space="0"/>
              <w:bottom w:val="single" w:color="auto" w:sz="6" w:space="0"/>
              <w:right w:val="single" w:color="auto" w:sz="4"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59"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795"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59"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4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4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r>
      <w:tr>
        <w:tblPrEx>
          <w:tblCellMar>
            <w:top w:w="0" w:type="dxa"/>
            <w:left w:w="108" w:type="dxa"/>
            <w:bottom w:w="0" w:type="dxa"/>
            <w:right w:w="108" w:type="dxa"/>
          </w:tblCellMar>
        </w:tblPrEx>
        <w:trPr>
          <w:trHeight w:val="452" w:hRule="atLeast"/>
        </w:trPr>
        <w:tc>
          <w:tcPr>
            <w:tcW w:w="663"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0" w:lineRule="atLeast"/>
              <w:jc w:val="center"/>
              <w:rPr>
                <w:rFonts w:hint="default" w:ascii="仿宋" w:hAnsi="仿宋" w:eastAsia="仿宋" w:cs="仿宋"/>
                <w:color w:val="auto"/>
                <w:sz w:val="24"/>
                <w:highlight w:val="none"/>
              </w:rPr>
            </w:pPr>
            <w:r>
              <w:rPr>
                <w:rFonts w:ascii="仿宋" w:hAnsi="仿宋" w:eastAsia="仿宋" w:cs="仿宋"/>
                <w:color w:val="auto"/>
                <w:sz w:val="24"/>
                <w:highlight w:val="none"/>
              </w:rPr>
              <w:t>4</w:t>
            </w:r>
          </w:p>
        </w:tc>
        <w:tc>
          <w:tcPr>
            <w:tcW w:w="1297"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59" w:type="dxa"/>
            <w:tcBorders>
              <w:top w:val="single" w:color="auto" w:sz="6" w:space="0"/>
              <w:left w:val="single" w:color="auto" w:sz="4" w:space="0"/>
              <w:bottom w:val="single" w:color="auto" w:sz="6" w:space="0"/>
              <w:right w:val="single" w:color="auto" w:sz="4"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662" w:type="dxa"/>
            <w:tcBorders>
              <w:top w:val="single" w:color="auto" w:sz="6" w:space="0"/>
              <w:left w:val="single" w:color="auto" w:sz="4" w:space="0"/>
              <w:bottom w:val="single" w:color="auto" w:sz="6" w:space="0"/>
              <w:right w:val="single" w:color="auto" w:sz="4"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59"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795"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59"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4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4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r>
      <w:tr>
        <w:tblPrEx>
          <w:tblCellMar>
            <w:top w:w="0" w:type="dxa"/>
            <w:left w:w="108" w:type="dxa"/>
            <w:bottom w:w="0" w:type="dxa"/>
            <w:right w:w="108" w:type="dxa"/>
          </w:tblCellMar>
        </w:tblPrEx>
        <w:trPr>
          <w:trHeight w:val="458" w:hRule="atLeast"/>
        </w:trPr>
        <w:tc>
          <w:tcPr>
            <w:tcW w:w="663"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0" w:lineRule="atLeast"/>
              <w:jc w:val="center"/>
              <w:rPr>
                <w:rFonts w:hint="default" w:ascii="仿宋" w:hAnsi="仿宋" w:eastAsia="仿宋" w:cs="仿宋"/>
                <w:color w:val="auto"/>
                <w:sz w:val="24"/>
                <w:highlight w:val="none"/>
              </w:rPr>
            </w:pPr>
            <w:r>
              <w:rPr>
                <w:rFonts w:ascii="仿宋" w:hAnsi="仿宋" w:eastAsia="仿宋" w:cs="仿宋"/>
                <w:color w:val="auto"/>
                <w:sz w:val="24"/>
                <w:highlight w:val="none"/>
              </w:rPr>
              <w:t>5</w:t>
            </w:r>
          </w:p>
        </w:tc>
        <w:tc>
          <w:tcPr>
            <w:tcW w:w="1297"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59" w:type="dxa"/>
            <w:tcBorders>
              <w:top w:val="single" w:color="auto" w:sz="6" w:space="0"/>
              <w:left w:val="single" w:color="auto" w:sz="4" w:space="0"/>
              <w:bottom w:val="single" w:color="auto" w:sz="6" w:space="0"/>
              <w:right w:val="single" w:color="auto" w:sz="4"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662" w:type="dxa"/>
            <w:tcBorders>
              <w:top w:val="single" w:color="auto" w:sz="6" w:space="0"/>
              <w:left w:val="single" w:color="auto" w:sz="4" w:space="0"/>
              <w:bottom w:val="single" w:color="auto" w:sz="6" w:space="0"/>
              <w:right w:val="single" w:color="auto" w:sz="4"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59"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795"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59"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4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4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r>
      <w:tr>
        <w:tblPrEx>
          <w:tblCellMar>
            <w:top w:w="0" w:type="dxa"/>
            <w:left w:w="108" w:type="dxa"/>
            <w:bottom w:w="0" w:type="dxa"/>
            <w:right w:w="108" w:type="dxa"/>
          </w:tblCellMar>
        </w:tblPrEx>
        <w:trPr>
          <w:trHeight w:val="458" w:hRule="atLeast"/>
        </w:trPr>
        <w:tc>
          <w:tcPr>
            <w:tcW w:w="663"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0" w:lineRule="atLeast"/>
              <w:jc w:val="center"/>
              <w:rPr>
                <w:rFonts w:hint="default" w:ascii="仿宋" w:hAnsi="仿宋" w:eastAsia="仿宋" w:cs="仿宋"/>
                <w:color w:val="auto"/>
                <w:sz w:val="24"/>
                <w:highlight w:val="none"/>
              </w:rPr>
            </w:pPr>
            <w:r>
              <w:rPr>
                <w:rFonts w:ascii="仿宋" w:hAnsi="仿宋" w:eastAsia="仿宋" w:cs="仿宋"/>
                <w:color w:val="auto"/>
                <w:sz w:val="24"/>
                <w:highlight w:val="none"/>
              </w:rPr>
              <w:t>6</w:t>
            </w:r>
          </w:p>
        </w:tc>
        <w:tc>
          <w:tcPr>
            <w:tcW w:w="1297"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lang w:val="zh-CN"/>
              </w:rPr>
            </w:pPr>
          </w:p>
        </w:tc>
        <w:tc>
          <w:tcPr>
            <w:tcW w:w="1059" w:type="dxa"/>
            <w:tcBorders>
              <w:top w:val="single" w:color="auto" w:sz="6" w:space="0"/>
              <w:left w:val="single" w:color="auto" w:sz="4" w:space="0"/>
              <w:bottom w:val="single" w:color="auto" w:sz="6" w:space="0"/>
              <w:right w:val="single" w:color="auto" w:sz="4"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662" w:type="dxa"/>
            <w:tcBorders>
              <w:top w:val="single" w:color="auto" w:sz="6" w:space="0"/>
              <w:left w:val="single" w:color="auto" w:sz="4" w:space="0"/>
              <w:bottom w:val="single" w:color="auto" w:sz="6" w:space="0"/>
              <w:right w:val="single" w:color="auto" w:sz="4"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59"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795"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59"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4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4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r>
      <w:tr>
        <w:tblPrEx>
          <w:tblCellMar>
            <w:top w:w="0" w:type="dxa"/>
            <w:left w:w="108" w:type="dxa"/>
            <w:bottom w:w="0" w:type="dxa"/>
            <w:right w:w="108" w:type="dxa"/>
          </w:tblCellMar>
        </w:tblPrEx>
        <w:trPr>
          <w:trHeight w:val="458" w:hRule="atLeast"/>
        </w:trPr>
        <w:tc>
          <w:tcPr>
            <w:tcW w:w="663"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0" w:lineRule="atLeast"/>
              <w:jc w:val="center"/>
              <w:rPr>
                <w:rFonts w:hint="default" w:ascii="仿宋" w:hAnsi="仿宋" w:eastAsia="仿宋" w:cs="仿宋"/>
                <w:color w:val="auto"/>
                <w:sz w:val="24"/>
                <w:highlight w:val="none"/>
              </w:rPr>
            </w:pPr>
            <w:r>
              <w:rPr>
                <w:rFonts w:ascii="仿宋" w:hAnsi="仿宋" w:eastAsia="仿宋" w:cs="仿宋"/>
                <w:color w:val="auto"/>
                <w:sz w:val="24"/>
                <w:highlight w:val="none"/>
              </w:rPr>
              <w:t>7</w:t>
            </w:r>
          </w:p>
        </w:tc>
        <w:tc>
          <w:tcPr>
            <w:tcW w:w="1297"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lang w:val="zh-CN"/>
              </w:rPr>
            </w:pPr>
          </w:p>
        </w:tc>
        <w:tc>
          <w:tcPr>
            <w:tcW w:w="1059" w:type="dxa"/>
            <w:tcBorders>
              <w:top w:val="single" w:color="auto" w:sz="6" w:space="0"/>
              <w:left w:val="single" w:color="auto" w:sz="4" w:space="0"/>
              <w:bottom w:val="single" w:color="auto" w:sz="6" w:space="0"/>
              <w:right w:val="single" w:color="auto" w:sz="4"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662" w:type="dxa"/>
            <w:tcBorders>
              <w:top w:val="single" w:color="auto" w:sz="6" w:space="0"/>
              <w:left w:val="single" w:color="auto" w:sz="4" w:space="0"/>
              <w:bottom w:val="single" w:color="auto" w:sz="6" w:space="0"/>
              <w:right w:val="single" w:color="auto" w:sz="4"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59"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795"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59"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4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4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r>
      <w:tr>
        <w:tblPrEx>
          <w:tblCellMar>
            <w:top w:w="0" w:type="dxa"/>
            <w:left w:w="108" w:type="dxa"/>
            <w:bottom w:w="0" w:type="dxa"/>
            <w:right w:w="108" w:type="dxa"/>
          </w:tblCellMar>
        </w:tblPrEx>
        <w:trPr>
          <w:trHeight w:val="458" w:hRule="atLeast"/>
        </w:trPr>
        <w:tc>
          <w:tcPr>
            <w:tcW w:w="663"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0" w:lineRule="atLeast"/>
              <w:jc w:val="center"/>
              <w:rPr>
                <w:rFonts w:hint="default" w:ascii="仿宋" w:hAnsi="仿宋" w:eastAsia="仿宋" w:cs="仿宋"/>
                <w:color w:val="auto"/>
                <w:sz w:val="24"/>
                <w:highlight w:val="none"/>
              </w:rPr>
            </w:pPr>
            <w:r>
              <w:rPr>
                <w:rFonts w:ascii="仿宋" w:hAnsi="仿宋" w:eastAsia="仿宋" w:cs="仿宋"/>
                <w:color w:val="auto"/>
                <w:sz w:val="24"/>
                <w:highlight w:val="none"/>
              </w:rPr>
              <w:t>8</w:t>
            </w:r>
          </w:p>
        </w:tc>
        <w:tc>
          <w:tcPr>
            <w:tcW w:w="1297"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lang w:val="zh-CN"/>
              </w:rPr>
            </w:pPr>
          </w:p>
        </w:tc>
        <w:tc>
          <w:tcPr>
            <w:tcW w:w="1059" w:type="dxa"/>
            <w:tcBorders>
              <w:top w:val="single" w:color="auto" w:sz="6" w:space="0"/>
              <w:left w:val="single" w:color="auto" w:sz="4" w:space="0"/>
              <w:bottom w:val="single" w:color="auto" w:sz="6" w:space="0"/>
              <w:right w:val="single" w:color="auto" w:sz="4"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662" w:type="dxa"/>
            <w:tcBorders>
              <w:top w:val="single" w:color="auto" w:sz="6" w:space="0"/>
              <w:left w:val="single" w:color="auto" w:sz="4" w:space="0"/>
              <w:bottom w:val="single" w:color="auto" w:sz="6" w:space="0"/>
              <w:right w:val="single" w:color="auto" w:sz="4"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59"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795"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59"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4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4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r>
      <w:tr>
        <w:tblPrEx>
          <w:tblCellMar>
            <w:top w:w="0" w:type="dxa"/>
            <w:left w:w="108" w:type="dxa"/>
            <w:bottom w:w="0" w:type="dxa"/>
            <w:right w:w="108" w:type="dxa"/>
          </w:tblCellMar>
        </w:tblPrEx>
        <w:trPr>
          <w:trHeight w:val="458" w:hRule="atLeast"/>
        </w:trPr>
        <w:tc>
          <w:tcPr>
            <w:tcW w:w="663"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0" w:lineRule="atLeast"/>
              <w:jc w:val="center"/>
              <w:rPr>
                <w:rFonts w:hint="default" w:ascii="仿宋" w:hAnsi="仿宋" w:eastAsia="仿宋" w:cs="仿宋"/>
                <w:color w:val="auto"/>
                <w:sz w:val="24"/>
                <w:highlight w:val="none"/>
              </w:rPr>
            </w:pPr>
            <w:r>
              <w:rPr>
                <w:rFonts w:ascii="仿宋" w:hAnsi="仿宋" w:eastAsia="仿宋" w:cs="仿宋"/>
                <w:color w:val="auto"/>
                <w:sz w:val="24"/>
                <w:highlight w:val="none"/>
              </w:rPr>
              <w:t>…</w:t>
            </w:r>
          </w:p>
        </w:tc>
        <w:tc>
          <w:tcPr>
            <w:tcW w:w="1297"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lang w:val="zh-CN"/>
              </w:rPr>
            </w:pPr>
          </w:p>
        </w:tc>
        <w:tc>
          <w:tcPr>
            <w:tcW w:w="1059" w:type="dxa"/>
            <w:tcBorders>
              <w:top w:val="single" w:color="auto" w:sz="6" w:space="0"/>
              <w:left w:val="single" w:color="auto" w:sz="4" w:space="0"/>
              <w:bottom w:val="single" w:color="auto" w:sz="6" w:space="0"/>
              <w:right w:val="single" w:color="auto" w:sz="4"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662" w:type="dxa"/>
            <w:tcBorders>
              <w:top w:val="single" w:color="auto" w:sz="6" w:space="0"/>
              <w:left w:val="single" w:color="auto" w:sz="4" w:space="0"/>
              <w:bottom w:val="single" w:color="auto" w:sz="6" w:space="0"/>
              <w:right w:val="single" w:color="auto" w:sz="4"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59"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795"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59"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4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c>
          <w:tcPr>
            <w:tcW w:w="104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spacing w:line="0" w:lineRule="atLeast"/>
              <w:rPr>
                <w:rFonts w:hint="default" w:ascii="仿宋" w:hAnsi="仿宋" w:eastAsia="仿宋" w:cs="仿宋"/>
                <w:color w:val="auto"/>
                <w:sz w:val="24"/>
                <w:highlight w:val="none"/>
              </w:rPr>
            </w:pPr>
          </w:p>
        </w:tc>
      </w:tr>
      <w:tr>
        <w:tblPrEx>
          <w:tblCellMar>
            <w:top w:w="0" w:type="dxa"/>
            <w:left w:w="108" w:type="dxa"/>
            <w:bottom w:w="0" w:type="dxa"/>
            <w:right w:w="108" w:type="dxa"/>
          </w:tblCellMar>
        </w:tblPrEx>
        <w:trPr>
          <w:trHeight w:val="458" w:hRule="atLeast"/>
        </w:trPr>
        <w:tc>
          <w:tcPr>
            <w:tcW w:w="1960" w:type="dxa"/>
            <w:gridSpan w:val="2"/>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0" w:lineRule="atLeast"/>
              <w:jc w:val="center"/>
              <w:rPr>
                <w:rFonts w:hint="default" w:ascii="仿宋" w:hAnsi="仿宋" w:eastAsia="仿宋" w:cs="仿宋"/>
                <w:color w:val="auto"/>
                <w:sz w:val="24"/>
                <w:highlight w:val="none"/>
              </w:rPr>
            </w:pPr>
            <w:r>
              <w:rPr>
                <w:rFonts w:ascii="仿宋" w:hAnsi="仿宋" w:eastAsia="仿宋" w:cs="仿宋"/>
                <w:color w:val="auto"/>
                <w:sz w:val="24"/>
                <w:highlight w:val="none"/>
              </w:rPr>
              <w:t>总   价</w:t>
            </w:r>
          </w:p>
        </w:tc>
        <w:tc>
          <w:tcPr>
            <w:tcW w:w="6726" w:type="dxa"/>
            <w:gridSpan w:val="7"/>
            <w:tcBorders>
              <w:top w:val="single" w:color="auto" w:sz="6" w:space="0"/>
              <w:left w:val="single" w:color="auto" w:sz="6" w:space="0"/>
              <w:bottom w:val="single" w:color="auto" w:sz="6" w:space="0"/>
              <w:right w:val="single" w:color="auto" w:sz="6" w:space="0"/>
            </w:tcBorders>
            <w:noWrap w:val="0"/>
            <w:vAlign w:val="bottom"/>
          </w:tcPr>
          <w:p>
            <w:pPr>
              <w:autoSpaceDE w:val="0"/>
              <w:autoSpaceDN w:val="0"/>
              <w:spacing w:line="0" w:lineRule="atLeast"/>
              <w:jc w:val="right"/>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（元）</w:t>
            </w:r>
          </w:p>
        </w:tc>
      </w:tr>
    </w:tbl>
    <w:p>
      <w:pPr>
        <w:spacing w:line="360" w:lineRule="auto"/>
        <w:rPr>
          <w:rFonts w:hint="default" w:ascii="仿宋" w:hAnsi="仿宋" w:eastAsia="仿宋" w:cs="仿宋"/>
          <w:b/>
          <w:bCs/>
          <w:color w:val="auto"/>
          <w:sz w:val="24"/>
          <w:highlight w:val="none"/>
        </w:rPr>
      </w:pPr>
      <w:r>
        <w:rPr>
          <w:rFonts w:ascii="仿宋" w:hAnsi="仿宋" w:eastAsia="仿宋" w:cs="仿宋"/>
          <w:b/>
          <w:bCs/>
          <w:color w:val="auto"/>
          <w:sz w:val="24"/>
          <w:highlight w:val="none"/>
        </w:rPr>
        <w:t>注：投标人根据所投货物或相关服务详细列明分项报价价格，应明确包含</w:t>
      </w:r>
      <w:r>
        <w:rPr>
          <w:rFonts w:ascii="仿宋" w:hAnsi="仿宋" w:eastAsia="仿宋" w:cs="仿宋"/>
          <w:b/>
          <w:bCs/>
          <w:color w:val="auto"/>
          <w:highlight w:val="none"/>
        </w:rPr>
        <w:t>前期设计咨询费和安全风险测评费。</w:t>
      </w: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1.如果按单价计算的结果与总价不一致,以单价为准修正总价。</w:t>
      </w: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2.如果不提供详细分项报价将视为没有实质性响应招标文件。</w:t>
      </w: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3.上述各项的详细分项报价，应另页描述（后附例图）。</w:t>
      </w: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4.以上表格可根据需要自行添加。</w:t>
      </w: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 xml:space="preserve">供应商名称： </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 xml:space="preserve">  </w:t>
      </w:r>
      <w:r>
        <w:rPr>
          <w:rFonts w:ascii="仿宋" w:hAnsi="仿宋" w:eastAsia="仿宋" w:cs="仿宋"/>
          <w:b/>
          <w:color w:val="auto"/>
          <w:sz w:val="24"/>
          <w:highlight w:val="none"/>
        </w:rPr>
        <w:tab/>
      </w:r>
      <w:r>
        <w:rPr>
          <w:rFonts w:ascii="仿宋" w:hAnsi="仿宋" w:eastAsia="仿宋" w:cs="仿宋"/>
          <w:b/>
          <w:color w:val="auto"/>
          <w:sz w:val="24"/>
          <w:highlight w:val="none"/>
        </w:rPr>
        <w:t>（盖单位公章）</w:t>
      </w: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法定代表人或者其委托代理人：</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 xml:space="preserve">   </w:t>
      </w:r>
      <w:r>
        <w:rPr>
          <w:rFonts w:ascii="仿宋" w:hAnsi="仿宋" w:eastAsia="仿宋" w:cs="仿宋"/>
          <w:b/>
          <w:color w:val="auto"/>
          <w:sz w:val="24"/>
          <w:highlight w:val="none"/>
        </w:rPr>
        <w:tab/>
      </w:r>
      <w:r>
        <w:rPr>
          <w:rFonts w:ascii="仿宋" w:hAnsi="仿宋" w:eastAsia="仿宋" w:cs="仿宋"/>
          <w:b/>
          <w:color w:val="auto"/>
          <w:sz w:val="24"/>
          <w:highlight w:val="none"/>
        </w:rPr>
        <w:t>（签字）</w:t>
      </w: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日期：</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年</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u w:val="single"/>
        </w:rPr>
        <w:tab/>
      </w:r>
      <w:r>
        <w:rPr>
          <w:rFonts w:ascii="仿宋" w:hAnsi="仿宋" w:eastAsia="仿宋" w:cs="仿宋"/>
          <w:b/>
          <w:color w:val="auto"/>
          <w:sz w:val="24"/>
          <w:highlight w:val="none"/>
        </w:rPr>
        <w:t>月</w:t>
      </w:r>
      <w:r>
        <w:rPr>
          <w:rFonts w:ascii="仿宋" w:hAnsi="仿宋" w:eastAsia="仿宋" w:cs="仿宋"/>
          <w:b/>
          <w:color w:val="auto"/>
          <w:sz w:val="24"/>
          <w:highlight w:val="none"/>
          <w:u w:val="single"/>
        </w:rPr>
        <w:tab/>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日</w:t>
      </w:r>
    </w:p>
    <w:p>
      <w:pPr>
        <w:rPr>
          <w:rFonts w:hint="default" w:ascii="仿宋" w:hAnsi="仿宋" w:eastAsia="仿宋" w:cs="仿宋"/>
          <w:b/>
          <w:bCs/>
          <w:color w:val="auto"/>
          <w:sz w:val="30"/>
          <w:szCs w:val="30"/>
          <w:highlight w:val="none"/>
          <w:lang w:val="zh-CN"/>
        </w:rPr>
        <w:sectPr>
          <w:footerReference r:id="rId12" w:type="first"/>
          <w:headerReference r:id="rId10" w:type="default"/>
          <w:footerReference r:id="rId11" w:type="default"/>
          <w:pgSz w:w="11907" w:h="16840"/>
          <w:pgMar w:top="1440" w:right="1202" w:bottom="1440" w:left="1179" w:header="720" w:footer="720" w:gutter="0"/>
          <w:cols w:space="720" w:num="1"/>
        </w:sectPr>
      </w:pPr>
    </w:p>
    <w:p>
      <w:pPr>
        <w:pStyle w:val="2"/>
        <w:rPr>
          <w:rFonts w:ascii="仿宋" w:hAnsi="仿宋" w:eastAsia="仿宋" w:cs="仿宋"/>
          <w:color w:val="auto"/>
          <w:highlight w:val="none"/>
          <w:lang w:val="zh-CN"/>
        </w:rPr>
      </w:pPr>
    </w:p>
    <w:p>
      <w:pPr>
        <w:ind w:left="3220"/>
        <w:jc w:val="left"/>
        <w:rPr>
          <w:rFonts w:hint="default" w:ascii="仿宋" w:hAnsi="仿宋" w:eastAsia="仿宋" w:cs="仿宋"/>
          <w:color w:val="auto"/>
          <w:sz w:val="30"/>
          <w:highlight w:val="none"/>
        </w:rPr>
      </w:pPr>
      <w:r>
        <w:rPr>
          <w:rFonts w:ascii="仿宋" w:hAnsi="仿宋" w:eastAsia="仿宋" w:cs="仿宋"/>
          <w:b/>
          <w:bCs/>
          <w:color w:val="auto"/>
          <w:sz w:val="30"/>
          <w:szCs w:val="30"/>
          <w:highlight w:val="none"/>
        </w:rPr>
        <w:t>附件2 备品备件表：</w:t>
      </w:r>
      <w:r>
        <w:rPr>
          <w:rFonts w:ascii="仿宋" w:hAnsi="仿宋" w:eastAsia="仿宋" w:cs="仿宋"/>
          <w:color w:val="auto"/>
          <w:sz w:val="30"/>
          <w:highlight w:val="none"/>
        </w:rPr>
        <w:t>（如有请提供）</w:t>
      </w:r>
    </w:p>
    <w:p>
      <w:pPr>
        <w:tabs>
          <w:tab w:val="left" w:pos="900"/>
          <w:tab w:val="left" w:pos="1080"/>
          <w:tab w:val="left" w:pos="1620"/>
        </w:tabs>
        <w:spacing w:line="480" w:lineRule="exact"/>
        <w:rPr>
          <w:rFonts w:hint="default" w:ascii="仿宋" w:hAnsi="仿宋" w:eastAsia="仿宋" w:cs="仿宋"/>
          <w:b/>
          <w:bCs/>
          <w:color w:val="auto"/>
          <w:sz w:val="24"/>
          <w:highlight w:val="none"/>
          <w:u w:val="single"/>
        </w:rPr>
      </w:pPr>
      <w:r>
        <w:rPr>
          <w:rFonts w:ascii="仿宋" w:hAnsi="仿宋" w:eastAsia="仿宋" w:cs="仿宋"/>
          <w:color w:val="auto"/>
          <w:sz w:val="30"/>
          <w:highlight w:val="none"/>
        </w:rPr>
        <w:t xml:space="preserve">        </w:t>
      </w:r>
      <w:r>
        <w:rPr>
          <w:rFonts w:ascii="仿宋" w:hAnsi="仿宋" w:eastAsia="仿宋" w:cs="仿宋"/>
          <w:b/>
          <w:bCs/>
          <w:color w:val="auto"/>
          <w:sz w:val="24"/>
          <w:highlight w:val="none"/>
        </w:rPr>
        <w:t>项目名称：</w:t>
      </w:r>
      <w:r>
        <w:rPr>
          <w:rFonts w:ascii="仿宋" w:hAnsi="仿宋" w:eastAsia="仿宋" w:cs="仿宋"/>
          <w:b/>
          <w:bCs/>
          <w:color w:val="auto"/>
          <w:sz w:val="24"/>
          <w:highlight w:val="none"/>
          <w:u w:val="single"/>
        </w:rPr>
        <w:t xml:space="preserve">                               </w:t>
      </w:r>
    </w:p>
    <w:p>
      <w:pPr>
        <w:pStyle w:val="2"/>
        <w:ind w:firstLine="1205" w:firstLineChars="500"/>
        <w:rPr>
          <w:rFonts w:ascii="仿宋" w:hAnsi="仿宋" w:eastAsia="仿宋" w:cs="仿宋"/>
          <w:color w:val="auto"/>
          <w:highlight w:val="none"/>
        </w:rPr>
      </w:pPr>
      <w:r>
        <w:rPr>
          <w:rFonts w:hint="eastAsia" w:ascii="仿宋" w:hAnsi="仿宋" w:eastAsia="仿宋" w:cs="仿宋"/>
          <w:b/>
          <w:bCs/>
          <w:color w:val="auto"/>
          <w:sz w:val="24"/>
          <w:highlight w:val="none"/>
        </w:rPr>
        <w:t>项目编号：</w:t>
      </w:r>
      <w:r>
        <w:rPr>
          <w:rFonts w:hint="eastAsia" w:ascii="仿宋" w:hAnsi="仿宋" w:eastAsia="仿宋" w:cs="仿宋"/>
          <w:color w:val="auto"/>
          <w:sz w:val="24"/>
          <w:highlight w:val="none"/>
          <w:u w:val="single"/>
          <w:lang w:val="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zh-CN"/>
        </w:rPr>
        <w:t xml:space="preserve">      </w:t>
      </w:r>
    </w:p>
    <w:p>
      <w:pPr>
        <w:pStyle w:val="2"/>
        <w:spacing w:before="5"/>
        <w:rPr>
          <w:rFonts w:ascii="仿宋" w:hAnsi="仿宋" w:eastAsia="仿宋" w:cs="仿宋"/>
          <w:color w:val="auto"/>
          <w:sz w:val="9"/>
          <w:highlight w:val="none"/>
        </w:rPr>
      </w:pPr>
    </w:p>
    <w:tbl>
      <w:tblPr>
        <w:tblStyle w:val="16"/>
        <w:tblW w:w="0" w:type="auto"/>
        <w:tblInd w:w="11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8"/>
        <w:gridCol w:w="900"/>
        <w:gridCol w:w="1440"/>
        <w:gridCol w:w="1260"/>
        <w:gridCol w:w="1260"/>
        <w:gridCol w:w="1440"/>
        <w:gridCol w:w="1260"/>
        <w:gridCol w:w="1620"/>
        <w:gridCol w:w="14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0" w:hRule="atLeast"/>
        </w:trPr>
        <w:tc>
          <w:tcPr>
            <w:tcW w:w="828" w:type="dxa"/>
            <w:noWrap w:val="0"/>
            <w:vAlign w:val="top"/>
          </w:tcPr>
          <w:p>
            <w:pPr>
              <w:pStyle w:val="21"/>
              <w:spacing w:before="1" w:line="290" w:lineRule="exact"/>
              <w:ind w:left="25" w:right="145"/>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900" w:type="dxa"/>
            <w:noWrap w:val="0"/>
            <w:vAlign w:val="top"/>
          </w:tcPr>
          <w:p>
            <w:pPr>
              <w:pStyle w:val="21"/>
              <w:spacing w:before="1" w:line="290" w:lineRule="exact"/>
              <w:ind w:left="107"/>
              <w:rPr>
                <w:rFonts w:ascii="仿宋" w:hAnsi="仿宋" w:eastAsia="仿宋" w:cs="仿宋"/>
                <w:color w:val="auto"/>
                <w:sz w:val="24"/>
                <w:highlight w:val="none"/>
              </w:rPr>
            </w:pPr>
            <w:r>
              <w:rPr>
                <w:rFonts w:hint="eastAsia" w:ascii="仿宋" w:hAnsi="仿宋" w:eastAsia="仿宋" w:cs="仿宋"/>
                <w:color w:val="auto"/>
                <w:sz w:val="24"/>
                <w:highlight w:val="none"/>
              </w:rPr>
              <w:t>名称</w:t>
            </w:r>
          </w:p>
        </w:tc>
        <w:tc>
          <w:tcPr>
            <w:tcW w:w="1440" w:type="dxa"/>
            <w:noWrap w:val="0"/>
            <w:vAlign w:val="top"/>
          </w:tcPr>
          <w:p>
            <w:pPr>
              <w:pStyle w:val="21"/>
              <w:spacing w:before="1" w:line="290" w:lineRule="exact"/>
              <w:ind w:left="107"/>
              <w:rPr>
                <w:rFonts w:ascii="仿宋" w:hAnsi="仿宋" w:eastAsia="仿宋" w:cs="仿宋"/>
                <w:color w:val="auto"/>
                <w:sz w:val="24"/>
                <w:highlight w:val="none"/>
              </w:rPr>
            </w:pPr>
            <w:r>
              <w:rPr>
                <w:rFonts w:hint="eastAsia" w:ascii="仿宋" w:hAnsi="仿宋" w:eastAsia="仿宋" w:cs="仿宋"/>
                <w:color w:val="auto"/>
                <w:sz w:val="24"/>
                <w:highlight w:val="none"/>
              </w:rPr>
              <w:t>规格和型号</w:t>
            </w:r>
          </w:p>
        </w:tc>
        <w:tc>
          <w:tcPr>
            <w:tcW w:w="1260" w:type="dxa"/>
            <w:noWrap w:val="0"/>
            <w:vAlign w:val="top"/>
          </w:tcPr>
          <w:p>
            <w:pPr>
              <w:pStyle w:val="21"/>
              <w:spacing w:before="1" w:line="290" w:lineRule="exact"/>
              <w:ind w:left="107"/>
              <w:rPr>
                <w:rFonts w:ascii="仿宋" w:hAnsi="仿宋" w:eastAsia="仿宋" w:cs="仿宋"/>
                <w:color w:val="auto"/>
                <w:sz w:val="24"/>
                <w:highlight w:val="none"/>
              </w:rPr>
            </w:pPr>
            <w:r>
              <w:rPr>
                <w:rFonts w:hint="eastAsia" w:ascii="仿宋" w:hAnsi="仿宋" w:eastAsia="仿宋" w:cs="仿宋"/>
                <w:color w:val="auto"/>
                <w:sz w:val="24"/>
                <w:highlight w:val="none"/>
              </w:rPr>
              <w:t>单位</w:t>
            </w:r>
          </w:p>
        </w:tc>
        <w:tc>
          <w:tcPr>
            <w:tcW w:w="1260" w:type="dxa"/>
            <w:noWrap w:val="0"/>
            <w:vAlign w:val="top"/>
          </w:tcPr>
          <w:p>
            <w:pPr>
              <w:pStyle w:val="21"/>
              <w:spacing w:before="1" w:line="290" w:lineRule="exact"/>
              <w:ind w:left="107"/>
              <w:rPr>
                <w:rFonts w:ascii="仿宋" w:hAnsi="仿宋" w:eastAsia="仿宋" w:cs="仿宋"/>
                <w:color w:val="auto"/>
                <w:sz w:val="24"/>
                <w:highlight w:val="none"/>
              </w:rPr>
            </w:pPr>
            <w:r>
              <w:rPr>
                <w:rFonts w:hint="eastAsia" w:ascii="仿宋" w:hAnsi="仿宋" w:eastAsia="仿宋" w:cs="仿宋"/>
                <w:color w:val="auto"/>
                <w:sz w:val="24"/>
                <w:highlight w:val="none"/>
              </w:rPr>
              <w:t>数量</w:t>
            </w:r>
          </w:p>
        </w:tc>
        <w:tc>
          <w:tcPr>
            <w:tcW w:w="1440" w:type="dxa"/>
            <w:noWrap w:val="0"/>
            <w:vAlign w:val="top"/>
          </w:tcPr>
          <w:p>
            <w:pPr>
              <w:pStyle w:val="21"/>
              <w:spacing w:before="1" w:line="290" w:lineRule="exact"/>
              <w:ind w:left="107"/>
              <w:rPr>
                <w:rFonts w:ascii="仿宋" w:hAnsi="仿宋" w:eastAsia="仿宋" w:cs="仿宋"/>
                <w:color w:val="auto"/>
                <w:sz w:val="24"/>
                <w:highlight w:val="none"/>
              </w:rPr>
            </w:pPr>
            <w:r>
              <w:rPr>
                <w:rFonts w:hint="eastAsia" w:ascii="仿宋" w:hAnsi="仿宋" w:eastAsia="仿宋" w:cs="仿宋"/>
                <w:color w:val="auto"/>
                <w:sz w:val="24"/>
                <w:highlight w:val="none"/>
              </w:rPr>
              <w:t>价格</w:t>
            </w:r>
          </w:p>
        </w:tc>
        <w:tc>
          <w:tcPr>
            <w:tcW w:w="1260" w:type="dxa"/>
            <w:noWrap w:val="0"/>
            <w:vAlign w:val="top"/>
          </w:tcPr>
          <w:p>
            <w:pPr>
              <w:pStyle w:val="21"/>
              <w:spacing w:before="1" w:line="290" w:lineRule="exact"/>
              <w:ind w:left="107"/>
              <w:rPr>
                <w:rFonts w:ascii="仿宋" w:hAnsi="仿宋" w:eastAsia="仿宋" w:cs="仿宋"/>
                <w:color w:val="auto"/>
                <w:sz w:val="24"/>
                <w:highlight w:val="none"/>
              </w:rPr>
            </w:pPr>
            <w:r>
              <w:rPr>
                <w:rFonts w:hint="eastAsia" w:ascii="仿宋" w:hAnsi="仿宋" w:eastAsia="仿宋" w:cs="仿宋"/>
                <w:color w:val="auto"/>
                <w:sz w:val="24"/>
                <w:highlight w:val="none"/>
              </w:rPr>
              <w:t>产地</w:t>
            </w:r>
          </w:p>
        </w:tc>
        <w:tc>
          <w:tcPr>
            <w:tcW w:w="1620" w:type="dxa"/>
            <w:noWrap w:val="0"/>
            <w:vAlign w:val="top"/>
          </w:tcPr>
          <w:p>
            <w:pPr>
              <w:pStyle w:val="21"/>
              <w:spacing w:before="1" w:line="290" w:lineRule="exact"/>
              <w:ind w:left="107"/>
              <w:rPr>
                <w:rFonts w:ascii="仿宋" w:hAnsi="仿宋" w:eastAsia="仿宋" w:cs="仿宋"/>
                <w:color w:val="auto"/>
                <w:sz w:val="24"/>
                <w:highlight w:val="none"/>
              </w:rPr>
            </w:pPr>
            <w:r>
              <w:rPr>
                <w:rFonts w:hint="eastAsia" w:ascii="仿宋" w:hAnsi="仿宋" w:eastAsia="仿宋" w:cs="仿宋"/>
                <w:color w:val="auto"/>
                <w:sz w:val="24"/>
                <w:highlight w:val="none"/>
              </w:rPr>
              <w:t>生产厂家</w:t>
            </w:r>
          </w:p>
        </w:tc>
        <w:tc>
          <w:tcPr>
            <w:tcW w:w="1440" w:type="dxa"/>
            <w:noWrap w:val="0"/>
            <w:vAlign w:val="top"/>
          </w:tcPr>
          <w:p>
            <w:pPr>
              <w:pStyle w:val="21"/>
              <w:spacing w:before="1" w:line="290" w:lineRule="exact"/>
              <w:ind w:left="107"/>
              <w:rPr>
                <w:rFonts w:ascii="仿宋" w:hAnsi="仿宋" w:eastAsia="仿宋" w:cs="仿宋"/>
                <w:color w:val="auto"/>
                <w:sz w:val="24"/>
                <w:highlight w:val="none"/>
              </w:rPr>
            </w:pPr>
            <w:r>
              <w:rPr>
                <w:rFonts w:hint="eastAsia" w:ascii="仿宋" w:hAnsi="仿宋" w:eastAsia="仿宋" w:cs="仿宋"/>
                <w:color w:val="auto"/>
                <w:sz w:val="24"/>
                <w:highlight w:val="none"/>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828" w:type="dxa"/>
            <w:noWrap w:val="0"/>
            <w:vAlign w:val="top"/>
          </w:tcPr>
          <w:p>
            <w:pPr>
              <w:pStyle w:val="21"/>
              <w:spacing w:before="1" w:line="289" w:lineRule="exact"/>
              <w:ind w:left="7"/>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900" w:type="dxa"/>
            <w:noWrap w:val="0"/>
            <w:vAlign w:val="top"/>
          </w:tcPr>
          <w:p>
            <w:pPr>
              <w:pStyle w:val="21"/>
              <w:rPr>
                <w:rFonts w:ascii="仿宋" w:hAnsi="仿宋" w:eastAsia="仿宋" w:cs="仿宋"/>
                <w:color w:val="auto"/>
                <w:sz w:val="22"/>
                <w:highlight w:val="none"/>
              </w:rPr>
            </w:pPr>
          </w:p>
        </w:tc>
        <w:tc>
          <w:tcPr>
            <w:tcW w:w="1440"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440"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620" w:type="dxa"/>
            <w:noWrap w:val="0"/>
            <w:vAlign w:val="top"/>
          </w:tcPr>
          <w:p>
            <w:pPr>
              <w:pStyle w:val="21"/>
              <w:rPr>
                <w:rFonts w:ascii="仿宋" w:hAnsi="仿宋" w:eastAsia="仿宋" w:cs="仿宋"/>
                <w:color w:val="auto"/>
                <w:sz w:val="22"/>
                <w:highlight w:val="none"/>
              </w:rPr>
            </w:pPr>
          </w:p>
        </w:tc>
        <w:tc>
          <w:tcPr>
            <w:tcW w:w="1440" w:type="dxa"/>
            <w:noWrap w:val="0"/>
            <w:vAlign w:val="top"/>
          </w:tcPr>
          <w:p>
            <w:pPr>
              <w:pStyle w:val="21"/>
              <w:rPr>
                <w:rFonts w:ascii="仿宋" w:hAnsi="仿宋" w:eastAsia="仿宋" w:cs="仿宋"/>
                <w:color w:val="auto"/>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828" w:type="dxa"/>
            <w:noWrap w:val="0"/>
            <w:vAlign w:val="top"/>
          </w:tcPr>
          <w:p>
            <w:pPr>
              <w:pStyle w:val="21"/>
              <w:spacing w:before="2" w:line="289" w:lineRule="exact"/>
              <w:ind w:left="7"/>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900" w:type="dxa"/>
            <w:noWrap w:val="0"/>
            <w:vAlign w:val="top"/>
          </w:tcPr>
          <w:p>
            <w:pPr>
              <w:pStyle w:val="21"/>
              <w:rPr>
                <w:rFonts w:ascii="仿宋" w:hAnsi="仿宋" w:eastAsia="仿宋" w:cs="仿宋"/>
                <w:color w:val="auto"/>
                <w:sz w:val="22"/>
                <w:highlight w:val="none"/>
              </w:rPr>
            </w:pPr>
          </w:p>
        </w:tc>
        <w:tc>
          <w:tcPr>
            <w:tcW w:w="1440"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440"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620" w:type="dxa"/>
            <w:noWrap w:val="0"/>
            <w:vAlign w:val="top"/>
          </w:tcPr>
          <w:p>
            <w:pPr>
              <w:pStyle w:val="21"/>
              <w:rPr>
                <w:rFonts w:ascii="仿宋" w:hAnsi="仿宋" w:eastAsia="仿宋" w:cs="仿宋"/>
                <w:color w:val="auto"/>
                <w:sz w:val="22"/>
                <w:highlight w:val="none"/>
              </w:rPr>
            </w:pPr>
          </w:p>
        </w:tc>
        <w:tc>
          <w:tcPr>
            <w:tcW w:w="1440" w:type="dxa"/>
            <w:noWrap w:val="0"/>
            <w:vAlign w:val="top"/>
          </w:tcPr>
          <w:p>
            <w:pPr>
              <w:pStyle w:val="21"/>
              <w:rPr>
                <w:rFonts w:ascii="仿宋" w:hAnsi="仿宋" w:eastAsia="仿宋" w:cs="仿宋"/>
                <w:color w:val="auto"/>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828" w:type="dxa"/>
            <w:noWrap w:val="0"/>
            <w:vAlign w:val="top"/>
          </w:tcPr>
          <w:p>
            <w:pPr>
              <w:pStyle w:val="21"/>
              <w:spacing w:before="2" w:line="289" w:lineRule="exact"/>
              <w:ind w:left="7"/>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900" w:type="dxa"/>
            <w:noWrap w:val="0"/>
            <w:vAlign w:val="top"/>
          </w:tcPr>
          <w:p>
            <w:pPr>
              <w:pStyle w:val="21"/>
              <w:rPr>
                <w:rFonts w:ascii="仿宋" w:hAnsi="仿宋" w:eastAsia="仿宋" w:cs="仿宋"/>
                <w:color w:val="auto"/>
                <w:sz w:val="22"/>
                <w:highlight w:val="none"/>
              </w:rPr>
            </w:pPr>
          </w:p>
        </w:tc>
        <w:tc>
          <w:tcPr>
            <w:tcW w:w="1440"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440"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620" w:type="dxa"/>
            <w:noWrap w:val="0"/>
            <w:vAlign w:val="top"/>
          </w:tcPr>
          <w:p>
            <w:pPr>
              <w:pStyle w:val="21"/>
              <w:rPr>
                <w:rFonts w:ascii="仿宋" w:hAnsi="仿宋" w:eastAsia="仿宋" w:cs="仿宋"/>
                <w:color w:val="auto"/>
                <w:sz w:val="22"/>
                <w:highlight w:val="none"/>
              </w:rPr>
            </w:pPr>
          </w:p>
        </w:tc>
        <w:tc>
          <w:tcPr>
            <w:tcW w:w="1440" w:type="dxa"/>
            <w:noWrap w:val="0"/>
            <w:vAlign w:val="top"/>
          </w:tcPr>
          <w:p>
            <w:pPr>
              <w:pStyle w:val="21"/>
              <w:rPr>
                <w:rFonts w:ascii="仿宋" w:hAnsi="仿宋" w:eastAsia="仿宋" w:cs="仿宋"/>
                <w:color w:val="auto"/>
                <w:sz w:val="22"/>
                <w:highlight w:val="none"/>
              </w:rPr>
            </w:pPr>
          </w:p>
        </w:tc>
      </w:tr>
    </w:tbl>
    <w:p>
      <w:pPr>
        <w:spacing w:before="20"/>
        <w:ind w:left="1120"/>
        <w:jc w:val="left"/>
        <w:rPr>
          <w:rFonts w:hint="default" w:ascii="仿宋" w:hAnsi="仿宋" w:eastAsia="仿宋" w:cs="仿宋"/>
          <w:color w:val="auto"/>
          <w:highlight w:val="none"/>
        </w:rPr>
      </w:pPr>
      <w:r>
        <w:rPr>
          <w:rFonts w:ascii="仿宋" w:hAnsi="仿宋" w:eastAsia="仿宋" w:cs="仿宋"/>
          <w:color w:val="auto"/>
          <w:highlight w:val="none"/>
        </w:rPr>
        <w:t>注： 请对投标分项报价表内各项进行详细说明</w:t>
      </w:r>
    </w:p>
    <w:p>
      <w:pPr>
        <w:autoSpaceDE w:val="0"/>
        <w:autoSpaceDN w:val="0"/>
        <w:rPr>
          <w:rFonts w:hint="default" w:ascii="仿宋" w:hAnsi="仿宋" w:eastAsia="仿宋" w:cs="仿宋"/>
          <w:b/>
          <w:bCs/>
          <w:color w:val="auto"/>
          <w:sz w:val="30"/>
          <w:szCs w:val="30"/>
          <w:highlight w:val="none"/>
          <w:lang w:val="zh-CN"/>
        </w:rPr>
        <w:sectPr>
          <w:pgSz w:w="16840" w:h="11907" w:orient="landscape"/>
          <w:pgMar w:top="1803" w:right="1440" w:bottom="1803" w:left="1440" w:header="720" w:footer="720" w:gutter="0"/>
          <w:cols w:space="720" w:num="1"/>
          <w:titlePg/>
        </w:sectPr>
      </w:pPr>
    </w:p>
    <w:p>
      <w:pPr>
        <w:spacing w:before="44"/>
        <w:ind w:right="653"/>
        <w:jc w:val="center"/>
        <w:rPr>
          <w:rFonts w:hint="default" w:ascii="仿宋" w:hAnsi="仿宋" w:eastAsia="仿宋" w:cs="仿宋"/>
          <w:b/>
          <w:color w:val="auto"/>
          <w:sz w:val="30"/>
          <w:highlight w:val="none"/>
        </w:rPr>
      </w:pPr>
      <w:r>
        <w:rPr>
          <w:rFonts w:ascii="仿宋" w:hAnsi="仿宋" w:eastAsia="仿宋" w:cs="仿宋"/>
          <w:b/>
          <w:color w:val="auto"/>
          <w:sz w:val="30"/>
          <w:highlight w:val="none"/>
        </w:rPr>
        <w:t>附件3 货物说明一览表</w:t>
      </w:r>
    </w:p>
    <w:p>
      <w:pPr>
        <w:tabs>
          <w:tab w:val="left" w:pos="900"/>
          <w:tab w:val="left" w:pos="1080"/>
          <w:tab w:val="left" w:pos="1620"/>
        </w:tabs>
        <w:spacing w:line="480" w:lineRule="exact"/>
        <w:ind w:firstLine="482" w:firstLineChars="200"/>
        <w:rPr>
          <w:rFonts w:hint="default" w:ascii="仿宋" w:hAnsi="仿宋" w:eastAsia="仿宋" w:cs="仿宋"/>
          <w:b/>
          <w:bCs/>
          <w:color w:val="auto"/>
          <w:sz w:val="24"/>
          <w:highlight w:val="none"/>
        </w:rPr>
      </w:pPr>
      <w:r>
        <w:rPr>
          <w:rFonts w:ascii="仿宋" w:hAnsi="仿宋" w:eastAsia="仿宋" w:cs="仿宋"/>
          <w:b/>
          <w:bCs/>
          <w:color w:val="auto"/>
          <w:sz w:val="24"/>
          <w:highlight w:val="none"/>
        </w:rPr>
        <w:t>项目名称：</w:t>
      </w:r>
      <w:r>
        <w:rPr>
          <w:rFonts w:ascii="仿宋" w:hAnsi="仿宋" w:eastAsia="仿宋" w:cs="仿宋"/>
          <w:b/>
          <w:bCs/>
          <w:color w:val="auto"/>
          <w:sz w:val="24"/>
          <w:highlight w:val="none"/>
          <w:u w:val="single"/>
        </w:rPr>
        <w:t xml:space="preserve">                                </w:t>
      </w:r>
    </w:p>
    <w:p>
      <w:pPr>
        <w:tabs>
          <w:tab w:val="left" w:pos="900"/>
          <w:tab w:val="left" w:pos="1080"/>
          <w:tab w:val="left" w:pos="1620"/>
        </w:tabs>
        <w:spacing w:line="480" w:lineRule="exact"/>
        <w:ind w:firstLine="482" w:firstLineChars="200"/>
        <w:rPr>
          <w:rFonts w:hint="default" w:ascii="仿宋" w:hAnsi="仿宋" w:eastAsia="仿宋" w:cs="仿宋"/>
          <w:color w:val="auto"/>
          <w:highlight w:val="none"/>
        </w:rPr>
      </w:pPr>
      <w:r>
        <w:rPr>
          <w:rFonts w:ascii="仿宋" w:hAnsi="仿宋" w:eastAsia="仿宋" w:cs="仿宋"/>
          <w:b/>
          <w:bCs/>
          <w:color w:val="auto"/>
          <w:sz w:val="24"/>
          <w:highlight w:val="none"/>
        </w:rPr>
        <w:t>项目编号：</w:t>
      </w:r>
      <w:r>
        <w:rPr>
          <w:rFonts w:ascii="仿宋" w:hAnsi="仿宋" w:eastAsia="仿宋" w:cs="仿宋"/>
          <w:b/>
          <w:bCs/>
          <w:color w:val="auto"/>
          <w:sz w:val="24"/>
          <w:highlight w:val="none"/>
          <w:u w:val="single"/>
        </w:rPr>
        <w:t xml:space="preserve">                                 </w:t>
      </w:r>
    </w:p>
    <w:tbl>
      <w:tblPr>
        <w:tblStyle w:val="16"/>
        <w:tblW w:w="0" w:type="auto"/>
        <w:tblInd w:w="5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1"/>
        <w:gridCol w:w="1260"/>
        <w:gridCol w:w="1440"/>
        <w:gridCol w:w="1260"/>
        <w:gridCol w:w="1260"/>
        <w:gridCol w:w="1314"/>
        <w:gridCol w:w="10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0" w:hRule="atLeast"/>
        </w:trPr>
        <w:tc>
          <w:tcPr>
            <w:tcW w:w="941" w:type="dxa"/>
            <w:noWrap w:val="0"/>
            <w:vAlign w:val="top"/>
          </w:tcPr>
          <w:p>
            <w:pPr>
              <w:pStyle w:val="21"/>
              <w:spacing w:line="291" w:lineRule="exact"/>
              <w:ind w:left="107"/>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260" w:type="dxa"/>
            <w:noWrap w:val="0"/>
            <w:vAlign w:val="top"/>
          </w:tcPr>
          <w:p>
            <w:pPr>
              <w:pStyle w:val="21"/>
              <w:spacing w:line="291" w:lineRule="exact"/>
              <w:ind w:left="106"/>
              <w:rPr>
                <w:rFonts w:ascii="仿宋" w:hAnsi="仿宋" w:eastAsia="仿宋" w:cs="仿宋"/>
                <w:color w:val="auto"/>
                <w:sz w:val="24"/>
                <w:highlight w:val="none"/>
              </w:rPr>
            </w:pPr>
            <w:r>
              <w:rPr>
                <w:rFonts w:hint="eastAsia" w:ascii="仿宋" w:hAnsi="仿宋" w:eastAsia="仿宋" w:cs="仿宋"/>
                <w:color w:val="auto"/>
                <w:sz w:val="24"/>
                <w:highlight w:val="none"/>
              </w:rPr>
              <w:t>货物名称</w:t>
            </w:r>
          </w:p>
        </w:tc>
        <w:tc>
          <w:tcPr>
            <w:tcW w:w="1440" w:type="dxa"/>
            <w:noWrap w:val="0"/>
            <w:vAlign w:val="top"/>
          </w:tcPr>
          <w:p>
            <w:pPr>
              <w:pStyle w:val="21"/>
              <w:spacing w:line="291" w:lineRule="exact"/>
              <w:ind w:left="106"/>
              <w:rPr>
                <w:rFonts w:ascii="仿宋" w:hAnsi="仿宋" w:eastAsia="仿宋" w:cs="仿宋"/>
                <w:color w:val="auto"/>
                <w:sz w:val="24"/>
                <w:highlight w:val="none"/>
              </w:rPr>
            </w:pPr>
            <w:r>
              <w:rPr>
                <w:rFonts w:hint="eastAsia" w:ascii="仿宋" w:hAnsi="仿宋" w:eastAsia="仿宋" w:cs="仿宋"/>
                <w:color w:val="auto"/>
                <w:sz w:val="24"/>
                <w:highlight w:val="none"/>
              </w:rPr>
              <w:t>主要规格</w:t>
            </w:r>
          </w:p>
        </w:tc>
        <w:tc>
          <w:tcPr>
            <w:tcW w:w="1260" w:type="dxa"/>
            <w:noWrap w:val="0"/>
            <w:vAlign w:val="top"/>
          </w:tcPr>
          <w:p>
            <w:pPr>
              <w:pStyle w:val="21"/>
              <w:spacing w:line="291" w:lineRule="exact"/>
              <w:ind w:left="106"/>
              <w:rPr>
                <w:rFonts w:ascii="仿宋" w:hAnsi="仿宋" w:eastAsia="仿宋" w:cs="仿宋"/>
                <w:color w:val="auto"/>
                <w:sz w:val="24"/>
                <w:highlight w:val="none"/>
              </w:rPr>
            </w:pPr>
            <w:r>
              <w:rPr>
                <w:rFonts w:hint="eastAsia" w:ascii="仿宋" w:hAnsi="仿宋" w:eastAsia="仿宋" w:cs="仿宋"/>
                <w:color w:val="auto"/>
                <w:sz w:val="24"/>
                <w:highlight w:val="none"/>
              </w:rPr>
              <w:t>数量</w:t>
            </w:r>
          </w:p>
        </w:tc>
        <w:tc>
          <w:tcPr>
            <w:tcW w:w="1260" w:type="dxa"/>
            <w:noWrap w:val="0"/>
            <w:vAlign w:val="top"/>
          </w:tcPr>
          <w:p>
            <w:pPr>
              <w:pStyle w:val="21"/>
              <w:spacing w:line="291" w:lineRule="exact"/>
              <w:ind w:left="106"/>
              <w:rPr>
                <w:rFonts w:ascii="仿宋" w:hAnsi="仿宋" w:eastAsia="仿宋" w:cs="仿宋"/>
                <w:color w:val="auto"/>
                <w:sz w:val="24"/>
                <w:highlight w:val="none"/>
              </w:rPr>
            </w:pPr>
            <w:r>
              <w:rPr>
                <w:rFonts w:hint="eastAsia" w:ascii="仿宋" w:hAnsi="仿宋" w:eastAsia="仿宋" w:cs="仿宋"/>
                <w:color w:val="auto"/>
                <w:sz w:val="24"/>
                <w:highlight w:val="none"/>
              </w:rPr>
              <w:t>交货期</w:t>
            </w:r>
          </w:p>
        </w:tc>
        <w:tc>
          <w:tcPr>
            <w:tcW w:w="1314" w:type="dxa"/>
            <w:noWrap w:val="0"/>
            <w:vAlign w:val="top"/>
          </w:tcPr>
          <w:p>
            <w:pPr>
              <w:pStyle w:val="21"/>
              <w:spacing w:line="291" w:lineRule="exact"/>
              <w:ind w:left="106"/>
              <w:rPr>
                <w:rFonts w:ascii="仿宋" w:hAnsi="仿宋" w:eastAsia="仿宋" w:cs="仿宋"/>
                <w:color w:val="auto"/>
                <w:sz w:val="24"/>
                <w:highlight w:val="none"/>
              </w:rPr>
            </w:pPr>
            <w:r>
              <w:rPr>
                <w:rFonts w:hint="eastAsia" w:ascii="仿宋" w:hAnsi="仿宋" w:eastAsia="仿宋" w:cs="仿宋"/>
                <w:color w:val="auto"/>
                <w:sz w:val="24"/>
                <w:highlight w:val="none"/>
              </w:rPr>
              <w:t>交货地点</w:t>
            </w:r>
          </w:p>
        </w:tc>
        <w:tc>
          <w:tcPr>
            <w:tcW w:w="1080" w:type="dxa"/>
            <w:noWrap w:val="0"/>
            <w:vAlign w:val="top"/>
          </w:tcPr>
          <w:p>
            <w:pPr>
              <w:pStyle w:val="21"/>
              <w:spacing w:line="291" w:lineRule="exact"/>
              <w:ind w:left="108"/>
              <w:rPr>
                <w:rFonts w:ascii="仿宋" w:hAnsi="仿宋" w:eastAsia="仿宋" w:cs="仿宋"/>
                <w:color w:val="auto"/>
                <w:sz w:val="24"/>
                <w:highlight w:val="none"/>
              </w:rPr>
            </w:pPr>
            <w:r>
              <w:rPr>
                <w:rFonts w:hint="eastAsia" w:ascii="仿宋" w:hAnsi="仿宋" w:eastAsia="仿宋" w:cs="仿宋"/>
                <w:color w:val="auto"/>
                <w:sz w:val="24"/>
                <w:highlight w:val="none"/>
              </w:rPr>
              <w:t>其它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941"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440"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314" w:type="dxa"/>
            <w:noWrap w:val="0"/>
            <w:vAlign w:val="top"/>
          </w:tcPr>
          <w:p>
            <w:pPr>
              <w:pStyle w:val="21"/>
              <w:rPr>
                <w:rFonts w:ascii="仿宋" w:hAnsi="仿宋" w:eastAsia="仿宋" w:cs="仿宋"/>
                <w:color w:val="auto"/>
                <w:sz w:val="22"/>
                <w:highlight w:val="none"/>
              </w:rPr>
            </w:pPr>
          </w:p>
        </w:tc>
        <w:tc>
          <w:tcPr>
            <w:tcW w:w="1080" w:type="dxa"/>
            <w:noWrap w:val="0"/>
            <w:vAlign w:val="top"/>
          </w:tcPr>
          <w:p>
            <w:pPr>
              <w:pStyle w:val="21"/>
              <w:rPr>
                <w:rFonts w:ascii="仿宋" w:hAnsi="仿宋" w:eastAsia="仿宋" w:cs="仿宋"/>
                <w:color w:val="auto"/>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941"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440"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314" w:type="dxa"/>
            <w:noWrap w:val="0"/>
            <w:vAlign w:val="top"/>
          </w:tcPr>
          <w:p>
            <w:pPr>
              <w:pStyle w:val="21"/>
              <w:rPr>
                <w:rFonts w:ascii="仿宋" w:hAnsi="仿宋" w:eastAsia="仿宋" w:cs="仿宋"/>
                <w:color w:val="auto"/>
                <w:sz w:val="22"/>
                <w:highlight w:val="none"/>
              </w:rPr>
            </w:pPr>
          </w:p>
        </w:tc>
        <w:tc>
          <w:tcPr>
            <w:tcW w:w="1080" w:type="dxa"/>
            <w:noWrap w:val="0"/>
            <w:vAlign w:val="top"/>
          </w:tcPr>
          <w:p>
            <w:pPr>
              <w:pStyle w:val="21"/>
              <w:rPr>
                <w:rFonts w:ascii="仿宋" w:hAnsi="仿宋" w:eastAsia="仿宋" w:cs="仿宋"/>
                <w:color w:val="auto"/>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941"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440"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314" w:type="dxa"/>
            <w:noWrap w:val="0"/>
            <w:vAlign w:val="top"/>
          </w:tcPr>
          <w:p>
            <w:pPr>
              <w:pStyle w:val="21"/>
              <w:rPr>
                <w:rFonts w:ascii="仿宋" w:hAnsi="仿宋" w:eastAsia="仿宋" w:cs="仿宋"/>
                <w:color w:val="auto"/>
                <w:sz w:val="22"/>
                <w:highlight w:val="none"/>
              </w:rPr>
            </w:pPr>
          </w:p>
        </w:tc>
        <w:tc>
          <w:tcPr>
            <w:tcW w:w="1080" w:type="dxa"/>
            <w:noWrap w:val="0"/>
            <w:vAlign w:val="top"/>
          </w:tcPr>
          <w:p>
            <w:pPr>
              <w:pStyle w:val="21"/>
              <w:rPr>
                <w:rFonts w:ascii="仿宋" w:hAnsi="仿宋" w:eastAsia="仿宋" w:cs="仿宋"/>
                <w:color w:val="auto"/>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0" w:hRule="atLeast"/>
        </w:trPr>
        <w:tc>
          <w:tcPr>
            <w:tcW w:w="941"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440"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314" w:type="dxa"/>
            <w:noWrap w:val="0"/>
            <w:vAlign w:val="top"/>
          </w:tcPr>
          <w:p>
            <w:pPr>
              <w:pStyle w:val="21"/>
              <w:rPr>
                <w:rFonts w:ascii="仿宋" w:hAnsi="仿宋" w:eastAsia="仿宋" w:cs="仿宋"/>
                <w:color w:val="auto"/>
                <w:sz w:val="22"/>
                <w:highlight w:val="none"/>
              </w:rPr>
            </w:pPr>
          </w:p>
        </w:tc>
        <w:tc>
          <w:tcPr>
            <w:tcW w:w="1080" w:type="dxa"/>
            <w:noWrap w:val="0"/>
            <w:vAlign w:val="top"/>
          </w:tcPr>
          <w:p>
            <w:pPr>
              <w:pStyle w:val="21"/>
              <w:rPr>
                <w:rFonts w:ascii="仿宋" w:hAnsi="仿宋" w:eastAsia="仿宋" w:cs="仿宋"/>
                <w:color w:val="auto"/>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1" w:hRule="atLeast"/>
        </w:trPr>
        <w:tc>
          <w:tcPr>
            <w:tcW w:w="941"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440"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314" w:type="dxa"/>
            <w:noWrap w:val="0"/>
            <w:vAlign w:val="top"/>
          </w:tcPr>
          <w:p>
            <w:pPr>
              <w:pStyle w:val="21"/>
              <w:rPr>
                <w:rFonts w:ascii="仿宋" w:hAnsi="仿宋" w:eastAsia="仿宋" w:cs="仿宋"/>
                <w:color w:val="auto"/>
                <w:sz w:val="22"/>
                <w:highlight w:val="none"/>
              </w:rPr>
            </w:pPr>
          </w:p>
        </w:tc>
        <w:tc>
          <w:tcPr>
            <w:tcW w:w="1080" w:type="dxa"/>
            <w:noWrap w:val="0"/>
            <w:vAlign w:val="top"/>
          </w:tcPr>
          <w:p>
            <w:pPr>
              <w:pStyle w:val="21"/>
              <w:rPr>
                <w:rFonts w:ascii="仿宋" w:hAnsi="仿宋" w:eastAsia="仿宋" w:cs="仿宋"/>
                <w:color w:val="auto"/>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2" w:hRule="atLeast"/>
        </w:trPr>
        <w:tc>
          <w:tcPr>
            <w:tcW w:w="941"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440"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314" w:type="dxa"/>
            <w:noWrap w:val="0"/>
            <w:vAlign w:val="top"/>
          </w:tcPr>
          <w:p>
            <w:pPr>
              <w:pStyle w:val="21"/>
              <w:rPr>
                <w:rFonts w:ascii="仿宋" w:hAnsi="仿宋" w:eastAsia="仿宋" w:cs="仿宋"/>
                <w:color w:val="auto"/>
                <w:sz w:val="22"/>
                <w:highlight w:val="none"/>
              </w:rPr>
            </w:pPr>
          </w:p>
        </w:tc>
        <w:tc>
          <w:tcPr>
            <w:tcW w:w="1080" w:type="dxa"/>
            <w:noWrap w:val="0"/>
            <w:vAlign w:val="top"/>
          </w:tcPr>
          <w:p>
            <w:pPr>
              <w:pStyle w:val="21"/>
              <w:rPr>
                <w:rFonts w:ascii="仿宋" w:hAnsi="仿宋" w:eastAsia="仿宋" w:cs="仿宋"/>
                <w:color w:val="auto"/>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0" w:hRule="atLeast"/>
        </w:trPr>
        <w:tc>
          <w:tcPr>
            <w:tcW w:w="941"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440"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314" w:type="dxa"/>
            <w:noWrap w:val="0"/>
            <w:vAlign w:val="top"/>
          </w:tcPr>
          <w:p>
            <w:pPr>
              <w:pStyle w:val="21"/>
              <w:rPr>
                <w:rFonts w:ascii="仿宋" w:hAnsi="仿宋" w:eastAsia="仿宋" w:cs="仿宋"/>
                <w:color w:val="auto"/>
                <w:sz w:val="22"/>
                <w:highlight w:val="none"/>
              </w:rPr>
            </w:pPr>
          </w:p>
        </w:tc>
        <w:tc>
          <w:tcPr>
            <w:tcW w:w="1080" w:type="dxa"/>
            <w:noWrap w:val="0"/>
            <w:vAlign w:val="top"/>
          </w:tcPr>
          <w:p>
            <w:pPr>
              <w:pStyle w:val="21"/>
              <w:rPr>
                <w:rFonts w:ascii="仿宋" w:hAnsi="仿宋" w:eastAsia="仿宋" w:cs="仿宋"/>
                <w:color w:val="auto"/>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0" w:hRule="atLeast"/>
        </w:trPr>
        <w:tc>
          <w:tcPr>
            <w:tcW w:w="941"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440"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260" w:type="dxa"/>
            <w:noWrap w:val="0"/>
            <w:vAlign w:val="top"/>
          </w:tcPr>
          <w:p>
            <w:pPr>
              <w:pStyle w:val="21"/>
              <w:rPr>
                <w:rFonts w:ascii="仿宋" w:hAnsi="仿宋" w:eastAsia="仿宋" w:cs="仿宋"/>
                <w:color w:val="auto"/>
                <w:sz w:val="22"/>
                <w:highlight w:val="none"/>
              </w:rPr>
            </w:pPr>
          </w:p>
        </w:tc>
        <w:tc>
          <w:tcPr>
            <w:tcW w:w="1314" w:type="dxa"/>
            <w:noWrap w:val="0"/>
            <w:vAlign w:val="top"/>
          </w:tcPr>
          <w:p>
            <w:pPr>
              <w:pStyle w:val="21"/>
              <w:rPr>
                <w:rFonts w:ascii="仿宋" w:hAnsi="仿宋" w:eastAsia="仿宋" w:cs="仿宋"/>
                <w:color w:val="auto"/>
                <w:sz w:val="22"/>
                <w:highlight w:val="none"/>
              </w:rPr>
            </w:pPr>
          </w:p>
        </w:tc>
        <w:tc>
          <w:tcPr>
            <w:tcW w:w="1080" w:type="dxa"/>
            <w:noWrap w:val="0"/>
            <w:vAlign w:val="top"/>
          </w:tcPr>
          <w:p>
            <w:pPr>
              <w:pStyle w:val="21"/>
              <w:rPr>
                <w:rFonts w:ascii="仿宋" w:hAnsi="仿宋" w:eastAsia="仿宋" w:cs="仿宋"/>
                <w:color w:val="auto"/>
                <w:sz w:val="22"/>
                <w:highlight w:val="none"/>
              </w:rPr>
            </w:pPr>
          </w:p>
        </w:tc>
      </w:tr>
    </w:tbl>
    <w:p>
      <w:pPr>
        <w:pStyle w:val="2"/>
        <w:spacing w:before="3"/>
        <w:rPr>
          <w:rFonts w:ascii="仿宋" w:hAnsi="仿宋" w:eastAsia="仿宋" w:cs="仿宋"/>
          <w:color w:val="auto"/>
          <w:sz w:val="27"/>
          <w:highlight w:val="none"/>
        </w:rPr>
      </w:pPr>
    </w:p>
    <w:p>
      <w:pPr>
        <w:pStyle w:val="2"/>
        <w:tabs>
          <w:tab w:val="left" w:pos="5502"/>
          <w:tab w:val="left" w:pos="5593"/>
        </w:tabs>
        <w:spacing w:line="336" w:lineRule="auto"/>
        <w:ind w:left="403" w:right="4631"/>
        <w:rPr>
          <w:rFonts w:ascii="仿宋" w:hAnsi="仿宋" w:eastAsia="仿宋" w:cs="仿宋"/>
          <w:color w:val="auto"/>
          <w:highlight w:val="none"/>
        </w:rPr>
      </w:pPr>
      <w:r>
        <w:rPr>
          <w:rFonts w:hint="eastAsia" w:ascii="仿宋" w:hAnsi="仿宋" w:eastAsia="仿宋" w:cs="仿宋"/>
          <w:color w:val="auto"/>
          <w:highlight w:val="none"/>
        </w:rPr>
        <w:t>投标人授权代表签字:</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rPr>
        <w:tab/>
      </w:r>
      <w:r>
        <w:rPr>
          <w:rFonts w:hint="eastAsia" w:ascii="仿宋" w:hAnsi="仿宋" w:eastAsia="仿宋" w:cs="仿宋"/>
          <w:color w:val="auto"/>
          <w:spacing w:val="-1"/>
          <w:highlight w:val="none"/>
          <w:u w:val="single"/>
        </w:rPr>
        <w:t xml:space="preserve">                     </w:t>
      </w:r>
      <w:r>
        <w:rPr>
          <w:rFonts w:hint="eastAsia" w:ascii="仿宋" w:hAnsi="仿宋" w:eastAsia="仿宋" w:cs="仿宋"/>
          <w:color w:val="auto"/>
          <w:spacing w:val="21"/>
          <w:highlight w:val="none"/>
          <w:u w:val="single"/>
        </w:rPr>
        <w:t xml:space="preserve"> </w:t>
      </w:r>
      <w:r>
        <w:rPr>
          <w:rFonts w:hint="eastAsia" w:ascii="仿宋" w:hAnsi="仿宋" w:eastAsia="仿宋" w:cs="仿宋"/>
          <w:color w:val="auto"/>
          <w:spacing w:val="-1"/>
          <w:highlight w:val="none"/>
        </w:rPr>
        <w:t>投</w:t>
      </w:r>
      <w:r>
        <w:rPr>
          <w:rFonts w:hint="eastAsia" w:ascii="仿宋" w:hAnsi="仿宋" w:eastAsia="仿宋" w:cs="仿宋"/>
          <w:color w:val="auto"/>
          <w:highlight w:val="none"/>
        </w:rPr>
        <w:t>标人(盖章):</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p>
    <w:p>
      <w:pPr>
        <w:pStyle w:val="2"/>
        <w:spacing w:before="11"/>
        <w:rPr>
          <w:rFonts w:ascii="仿宋" w:hAnsi="仿宋" w:eastAsia="仿宋" w:cs="仿宋"/>
          <w:color w:val="auto"/>
          <w:sz w:val="10"/>
          <w:highlight w:val="none"/>
        </w:rPr>
      </w:pPr>
    </w:p>
    <w:p>
      <w:pPr>
        <w:pStyle w:val="2"/>
        <w:spacing w:before="66"/>
        <w:ind w:left="403"/>
        <w:rPr>
          <w:rFonts w:ascii="仿宋" w:hAnsi="仿宋" w:eastAsia="仿宋" w:cs="仿宋"/>
          <w:color w:val="auto"/>
          <w:highlight w:val="none"/>
        </w:rPr>
      </w:pPr>
      <w:r>
        <w:rPr>
          <w:rFonts w:hint="eastAsia" w:ascii="仿宋" w:hAnsi="仿宋" w:eastAsia="仿宋" w:cs="仿宋"/>
          <w:color w:val="auto"/>
          <w:highlight w:val="none"/>
        </w:rPr>
        <w:t>注: 各项货物详细技术性能应另页描述。</w:t>
      </w:r>
    </w:p>
    <w:p>
      <w:pPr>
        <w:pStyle w:val="2"/>
        <w:rPr>
          <w:rFonts w:ascii="仿宋" w:hAnsi="仿宋" w:eastAsia="仿宋" w:cs="仿宋"/>
          <w:color w:val="auto"/>
          <w:highlight w:val="none"/>
        </w:rPr>
      </w:pPr>
    </w:p>
    <w:p>
      <w:pPr>
        <w:pStyle w:val="2"/>
        <w:spacing w:before="3"/>
        <w:rPr>
          <w:rFonts w:ascii="仿宋" w:hAnsi="仿宋" w:eastAsia="仿宋" w:cs="仿宋"/>
          <w:color w:val="auto"/>
          <w:sz w:val="34"/>
          <w:highlight w:val="none"/>
        </w:rPr>
      </w:pPr>
    </w:p>
    <w:p>
      <w:pPr>
        <w:rPr>
          <w:rFonts w:hint="default"/>
          <w:color w:val="auto"/>
          <w:sz w:val="24"/>
          <w:highlight w:val="none"/>
        </w:rPr>
        <w:sectPr>
          <w:footerReference r:id="rId13" w:type="default"/>
          <w:pgSz w:w="11910" w:h="16840"/>
          <w:pgMar w:top="1440" w:right="540" w:bottom="1000" w:left="1140" w:header="0" w:footer="800" w:gutter="0"/>
          <w:cols w:space="720" w:num="1"/>
        </w:sectPr>
      </w:pPr>
      <w:bookmarkStart w:id="112" w:name="_bookmark19"/>
      <w:bookmarkEnd w:id="112"/>
      <w:bookmarkStart w:id="113" w:name="附件4_（B）_正常使用过程中的备品、备件及相关维修服务价格表。（格式自拟）"/>
      <w:bookmarkEnd w:id="113"/>
    </w:p>
    <w:p>
      <w:pPr>
        <w:pStyle w:val="2"/>
        <w:rPr>
          <w:color w:val="auto"/>
          <w:highlight w:val="none"/>
          <w:lang w:val="zh-CN"/>
        </w:rPr>
      </w:pPr>
    </w:p>
    <w:p>
      <w:pPr>
        <w:autoSpaceDE w:val="0"/>
        <w:autoSpaceDN w:val="0"/>
        <w:outlineLvl w:val="1"/>
        <w:rPr>
          <w:rFonts w:hint="default" w:ascii="仿宋" w:hAnsi="仿宋" w:eastAsia="仿宋" w:cs="仿宋"/>
          <w:b/>
          <w:bCs/>
          <w:color w:val="auto"/>
          <w:sz w:val="30"/>
          <w:szCs w:val="30"/>
          <w:highlight w:val="none"/>
          <w:lang w:val="zh-CN"/>
        </w:rPr>
      </w:pPr>
      <w:bookmarkStart w:id="114" w:name="_Toc32456"/>
      <w:r>
        <w:rPr>
          <w:rFonts w:ascii="仿宋" w:hAnsi="仿宋" w:eastAsia="仿宋" w:cs="仿宋"/>
          <w:b/>
          <w:bCs/>
          <w:color w:val="auto"/>
          <w:sz w:val="30"/>
          <w:szCs w:val="30"/>
          <w:highlight w:val="none"/>
          <w:lang w:val="zh-CN"/>
        </w:rPr>
        <w:t>四、授权委托书</w:t>
      </w:r>
      <w:bookmarkEnd w:id="114"/>
    </w:p>
    <w:p>
      <w:pPr>
        <w:tabs>
          <w:tab w:val="left" w:pos="618"/>
          <w:tab w:val="left" w:pos="927"/>
        </w:tabs>
        <w:jc w:val="center"/>
        <w:rPr>
          <w:rFonts w:hint="default" w:ascii="仿宋" w:hAnsi="仿宋" w:eastAsia="仿宋" w:cs="仿宋"/>
          <w:b/>
          <w:color w:val="auto"/>
          <w:sz w:val="24"/>
          <w:szCs w:val="24"/>
          <w:highlight w:val="none"/>
        </w:rPr>
      </w:pPr>
      <w:r>
        <w:rPr>
          <w:rFonts w:ascii="仿宋" w:hAnsi="仿宋" w:eastAsia="仿宋" w:cs="仿宋"/>
          <w:b/>
          <w:bCs/>
          <w:color w:val="auto"/>
          <w:sz w:val="30"/>
          <w:szCs w:val="30"/>
          <w:highlight w:val="none"/>
        </w:rPr>
        <w:t>1、法定代表人身份证明书</w:t>
      </w:r>
    </w:p>
    <w:p>
      <w:pPr>
        <w:ind w:left="540"/>
        <w:rPr>
          <w:rFonts w:hint="default" w:ascii="仿宋" w:hAnsi="仿宋" w:eastAsia="仿宋" w:cs="仿宋"/>
          <w:color w:val="auto"/>
          <w:sz w:val="24"/>
          <w:szCs w:val="24"/>
          <w:highlight w:val="none"/>
          <w:u w:val="single"/>
        </w:rPr>
      </w:pPr>
      <w:r>
        <w:rPr>
          <w:rFonts w:ascii="仿宋" w:hAnsi="仿宋" w:eastAsia="仿宋" w:cs="仿宋"/>
          <w:color w:val="auto"/>
          <w:sz w:val="24"/>
          <w:szCs w:val="24"/>
          <w:highlight w:val="none"/>
        </w:rPr>
        <w:t>单位名称：</w:t>
      </w:r>
      <w:r>
        <w:rPr>
          <w:rFonts w:ascii="仿宋" w:hAnsi="仿宋" w:eastAsia="仿宋" w:cs="仿宋"/>
          <w:color w:val="auto"/>
          <w:sz w:val="24"/>
          <w:szCs w:val="24"/>
          <w:highlight w:val="none"/>
          <w:u w:val="single"/>
        </w:rPr>
        <w:t xml:space="preserve">                                      </w:t>
      </w:r>
    </w:p>
    <w:p>
      <w:pPr>
        <w:ind w:left="540"/>
        <w:rPr>
          <w:rFonts w:hint="default" w:ascii="仿宋" w:hAnsi="仿宋" w:eastAsia="仿宋" w:cs="仿宋"/>
          <w:color w:val="auto"/>
          <w:sz w:val="24"/>
          <w:szCs w:val="24"/>
          <w:highlight w:val="none"/>
        </w:rPr>
      </w:pPr>
    </w:p>
    <w:p>
      <w:pPr>
        <w:ind w:left="540"/>
        <w:rPr>
          <w:rFonts w:hint="default" w:ascii="仿宋" w:hAnsi="仿宋" w:eastAsia="仿宋" w:cs="仿宋"/>
          <w:color w:val="auto"/>
          <w:sz w:val="24"/>
          <w:szCs w:val="24"/>
          <w:highlight w:val="none"/>
          <w:u w:val="single"/>
        </w:rPr>
      </w:pPr>
      <w:r>
        <w:rPr>
          <w:rFonts w:ascii="仿宋" w:hAnsi="仿宋" w:eastAsia="仿宋" w:cs="仿宋"/>
          <w:color w:val="auto"/>
          <w:sz w:val="24"/>
          <w:szCs w:val="24"/>
          <w:highlight w:val="none"/>
        </w:rPr>
        <w:t>单位性质：</w:t>
      </w:r>
      <w:r>
        <w:rPr>
          <w:rFonts w:ascii="仿宋" w:hAnsi="仿宋" w:eastAsia="仿宋" w:cs="仿宋"/>
          <w:color w:val="auto"/>
          <w:sz w:val="24"/>
          <w:szCs w:val="24"/>
          <w:highlight w:val="none"/>
          <w:u w:val="single"/>
        </w:rPr>
        <w:t xml:space="preserve">                                      </w:t>
      </w:r>
    </w:p>
    <w:p>
      <w:pPr>
        <w:ind w:left="540"/>
        <w:rPr>
          <w:rFonts w:hint="default" w:ascii="仿宋" w:hAnsi="仿宋" w:eastAsia="仿宋" w:cs="仿宋"/>
          <w:color w:val="auto"/>
          <w:sz w:val="24"/>
          <w:szCs w:val="24"/>
          <w:highlight w:val="none"/>
        </w:rPr>
      </w:pPr>
    </w:p>
    <w:p>
      <w:pPr>
        <w:ind w:left="540"/>
        <w:rPr>
          <w:rFonts w:hint="default" w:ascii="仿宋" w:hAnsi="仿宋" w:eastAsia="仿宋" w:cs="仿宋"/>
          <w:color w:val="auto"/>
          <w:sz w:val="24"/>
          <w:szCs w:val="24"/>
          <w:highlight w:val="none"/>
          <w:u w:val="single"/>
        </w:rPr>
      </w:pPr>
      <w:r>
        <w:rPr>
          <w:rFonts w:ascii="仿宋" w:hAnsi="仿宋" w:eastAsia="仿宋" w:cs="仿宋"/>
          <w:color w:val="auto"/>
          <w:sz w:val="24"/>
          <w:szCs w:val="24"/>
          <w:highlight w:val="none"/>
        </w:rPr>
        <w:t>地    址：</w:t>
      </w:r>
      <w:r>
        <w:rPr>
          <w:rFonts w:ascii="仿宋" w:hAnsi="仿宋" w:eastAsia="仿宋" w:cs="仿宋"/>
          <w:color w:val="auto"/>
          <w:sz w:val="24"/>
          <w:szCs w:val="24"/>
          <w:highlight w:val="none"/>
          <w:u w:val="single"/>
        </w:rPr>
        <w:t xml:space="preserve">                                      </w:t>
      </w:r>
    </w:p>
    <w:p>
      <w:pPr>
        <w:ind w:left="540"/>
        <w:rPr>
          <w:rFonts w:hint="default" w:ascii="仿宋" w:hAnsi="仿宋" w:eastAsia="仿宋" w:cs="仿宋"/>
          <w:color w:val="auto"/>
          <w:sz w:val="24"/>
          <w:szCs w:val="24"/>
          <w:highlight w:val="none"/>
        </w:rPr>
      </w:pPr>
    </w:p>
    <w:p>
      <w:pPr>
        <w:ind w:left="540"/>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成立时间：</w:t>
      </w:r>
      <w:r>
        <w:rPr>
          <w:rFonts w:ascii="仿宋" w:hAnsi="仿宋" w:eastAsia="仿宋" w:cs="仿宋"/>
          <w:color w:val="auto"/>
          <w:sz w:val="24"/>
          <w:szCs w:val="24"/>
          <w:highlight w:val="none"/>
          <w:u w:val="single"/>
        </w:rPr>
        <w:t xml:space="preserve">         </w:t>
      </w:r>
      <w:r>
        <w:rPr>
          <w:rFonts w:ascii="仿宋" w:hAnsi="仿宋" w:eastAsia="仿宋" w:cs="仿宋"/>
          <w:color w:val="auto"/>
          <w:sz w:val="24"/>
          <w:szCs w:val="24"/>
          <w:highlight w:val="none"/>
        </w:rPr>
        <w:t>年</w:t>
      </w:r>
      <w:r>
        <w:rPr>
          <w:rFonts w:ascii="仿宋" w:hAnsi="仿宋" w:eastAsia="仿宋" w:cs="仿宋"/>
          <w:color w:val="auto"/>
          <w:sz w:val="24"/>
          <w:szCs w:val="24"/>
          <w:highlight w:val="none"/>
          <w:u w:val="single"/>
        </w:rPr>
        <w:t xml:space="preserve">          </w:t>
      </w:r>
      <w:r>
        <w:rPr>
          <w:rFonts w:ascii="仿宋" w:hAnsi="仿宋" w:eastAsia="仿宋" w:cs="仿宋"/>
          <w:color w:val="auto"/>
          <w:sz w:val="24"/>
          <w:szCs w:val="24"/>
          <w:highlight w:val="none"/>
        </w:rPr>
        <w:t>月</w:t>
      </w:r>
      <w:r>
        <w:rPr>
          <w:rFonts w:ascii="仿宋" w:hAnsi="仿宋" w:eastAsia="仿宋" w:cs="仿宋"/>
          <w:color w:val="auto"/>
          <w:sz w:val="24"/>
          <w:szCs w:val="24"/>
          <w:highlight w:val="none"/>
          <w:u w:val="single"/>
        </w:rPr>
        <w:t xml:space="preserve">               </w:t>
      </w:r>
      <w:r>
        <w:rPr>
          <w:rFonts w:ascii="仿宋" w:hAnsi="仿宋" w:eastAsia="仿宋" w:cs="仿宋"/>
          <w:color w:val="auto"/>
          <w:sz w:val="24"/>
          <w:szCs w:val="24"/>
          <w:highlight w:val="none"/>
        </w:rPr>
        <w:t>日</w:t>
      </w:r>
    </w:p>
    <w:p>
      <w:pPr>
        <w:ind w:left="540"/>
        <w:rPr>
          <w:rFonts w:hint="default" w:ascii="仿宋" w:hAnsi="仿宋" w:eastAsia="仿宋" w:cs="仿宋"/>
          <w:color w:val="auto"/>
          <w:sz w:val="24"/>
          <w:szCs w:val="24"/>
          <w:highlight w:val="none"/>
        </w:rPr>
      </w:pPr>
    </w:p>
    <w:p>
      <w:pPr>
        <w:ind w:left="540"/>
        <w:rPr>
          <w:rFonts w:hint="default" w:ascii="仿宋" w:hAnsi="仿宋" w:eastAsia="仿宋" w:cs="仿宋"/>
          <w:color w:val="auto"/>
          <w:sz w:val="24"/>
          <w:szCs w:val="24"/>
          <w:highlight w:val="none"/>
          <w:u w:val="single"/>
        </w:rPr>
      </w:pPr>
      <w:r>
        <w:rPr>
          <w:rFonts w:ascii="仿宋" w:hAnsi="仿宋" w:eastAsia="仿宋" w:cs="仿宋"/>
          <w:color w:val="auto"/>
          <w:sz w:val="24"/>
          <w:szCs w:val="24"/>
          <w:highlight w:val="none"/>
        </w:rPr>
        <w:t>经营期限：</w:t>
      </w:r>
      <w:r>
        <w:rPr>
          <w:rFonts w:ascii="仿宋" w:hAnsi="仿宋" w:eastAsia="仿宋" w:cs="仿宋"/>
          <w:color w:val="auto"/>
          <w:sz w:val="24"/>
          <w:szCs w:val="24"/>
          <w:highlight w:val="none"/>
          <w:u w:val="single"/>
        </w:rPr>
        <w:t xml:space="preserve">                                       </w:t>
      </w:r>
    </w:p>
    <w:p>
      <w:pPr>
        <w:ind w:left="540"/>
        <w:rPr>
          <w:rFonts w:hint="default" w:ascii="仿宋" w:hAnsi="仿宋" w:eastAsia="仿宋" w:cs="仿宋"/>
          <w:color w:val="auto"/>
          <w:sz w:val="24"/>
          <w:szCs w:val="24"/>
          <w:highlight w:val="none"/>
        </w:rPr>
      </w:pPr>
    </w:p>
    <w:p>
      <w:pPr>
        <w:ind w:left="540"/>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姓名：</w:t>
      </w:r>
      <w:r>
        <w:rPr>
          <w:rFonts w:ascii="仿宋" w:hAnsi="仿宋" w:eastAsia="仿宋" w:cs="仿宋"/>
          <w:color w:val="auto"/>
          <w:sz w:val="24"/>
          <w:szCs w:val="24"/>
          <w:highlight w:val="none"/>
          <w:u w:val="single"/>
        </w:rPr>
        <w:t xml:space="preserve">         </w:t>
      </w:r>
      <w:r>
        <w:rPr>
          <w:rFonts w:ascii="仿宋" w:hAnsi="仿宋" w:eastAsia="仿宋" w:cs="仿宋"/>
          <w:color w:val="auto"/>
          <w:sz w:val="24"/>
          <w:szCs w:val="24"/>
          <w:highlight w:val="none"/>
        </w:rPr>
        <w:t>性别：</w:t>
      </w:r>
      <w:r>
        <w:rPr>
          <w:rFonts w:ascii="仿宋" w:hAnsi="仿宋" w:eastAsia="仿宋" w:cs="仿宋"/>
          <w:color w:val="auto"/>
          <w:sz w:val="24"/>
          <w:szCs w:val="24"/>
          <w:highlight w:val="none"/>
          <w:u w:val="single"/>
        </w:rPr>
        <w:t xml:space="preserve">         </w:t>
      </w:r>
      <w:r>
        <w:rPr>
          <w:rFonts w:ascii="仿宋" w:hAnsi="仿宋" w:eastAsia="仿宋" w:cs="仿宋"/>
          <w:color w:val="auto"/>
          <w:sz w:val="24"/>
          <w:szCs w:val="24"/>
          <w:highlight w:val="none"/>
        </w:rPr>
        <w:t>年龄：</w:t>
      </w:r>
      <w:r>
        <w:rPr>
          <w:rFonts w:ascii="仿宋" w:hAnsi="仿宋" w:eastAsia="仿宋" w:cs="仿宋"/>
          <w:color w:val="auto"/>
          <w:sz w:val="24"/>
          <w:szCs w:val="24"/>
          <w:highlight w:val="none"/>
          <w:u w:val="single"/>
        </w:rPr>
        <w:t xml:space="preserve">           </w:t>
      </w:r>
      <w:r>
        <w:rPr>
          <w:rFonts w:ascii="仿宋" w:hAnsi="仿宋" w:eastAsia="仿宋" w:cs="仿宋"/>
          <w:color w:val="auto"/>
          <w:sz w:val="24"/>
          <w:szCs w:val="24"/>
          <w:highlight w:val="none"/>
        </w:rPr>
        <w:t>职务：</w:t>
      </w:r>
      <w:r>
        <w:rPr>
          <w:rFonts w:ascii="仿宋" w:hAnsi="仿宋" w:eastAsia="仿宋" w:cs="仿宋"/>
          <w:color w:val="auto"/>
          <w:sz w:val="24"/>
          <w:szCs w:val="24"/>
          <w:highlight w:val="none"/>
          <w:u w:val="single"/>
        </w:rPr>
        <w:t xml:space="preserve">          </w:t>
      </w:r>
    </w:p>
    <w:p>
      <w:pPr>
        <w:ind w:left="540"/>
        <w:rPr>
          <w:rFonts w:hint="default" w:ascii="仿宋" w:hAnsi="仿宋" w:eastAsia="仿宋" w:cs="仿宋"/>
          <w:color w:val="auto"/>
          <w:sz w:val="24"/>
          <w:szCs w:val="24"/>
          <w:highlight w:val="none"/>
        </w:rPr>
      </w:pPr>
    </w:p>
    <w:p>
      <w:pPr>
        <w:ind w:left="540"/>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系</w:t>
      </w:r>
      <w:r>
        <w:rPr>
          <w:rFonts w:ascii="仿宋" w:hAnsi="仿宋" w:eastAsia="仿宋" w:cs="仿宋"/>
          <w:color w:val="auto"/>
          <w:sz w:val="24"/>
          <w:szCs w:val="24"/>
          <w:highlight w:val="none"/>
          <w:u w:val="single"/>
        </w:rPr>
        <w:t xml:space="preserve">   (供应商名称)           </w:t>
      </w:r>
      <w:r>
        <w:rPr>
          <w:rFonts w:ascii="仿宋" w:hAnsi="仿宋" w:eastAsia="仿宋" w:cs="仿宋"/>
          <w:color w:val="auto"/>
          <w:sz w:val="24"/>
          <w:szCs w:val="24"/>
          <w:highlight w:val="none"/>
        </w:rPr>
        <w:t>的法定代表人。</w:t>
      </w:r>
    </w:p>
    <w:p>
      <w:pPr>
        <w:tabs>
          <w:tab w:val="left" w:pos="1515"/>
        </w:tabs>
        <w:ind w:left="540"/>
        <w:rPr>
          <w:rFonts w:hint="default" w:ascii="仿宋" w:hAnsi="仿宋" w:eastAsia="仿宋" w:cs="仿宋"/>
          <w:color w:val="auto"/>
          <w:sz w:val="24"/>
          <w:szCs w:val="24"/>
          <w:highlight w:val="none"/>
        </w:rPr>
      </w:pPr>
    </w:p>
    <w:p>
      <w:pPr>
        <w:tabs>
          <w:tab w:val="left" w:pos="1515"/>
        </w:tabs>
        <w:ind w:left="540"/>
        <w:rPr>
          <w:rFonts w:hint="default" w:ascii="仿宋" w:hAnsi="仿宋" w:eastAsia="仿宋" w:cs="仿宋"/>
          <w:color w:val="auto"/>
          <w:sz w:val="24"/>
          <w:szCs w:val="24"/>
          <w:highlight w:val="none"/>
        </w:rPr>
      </w:pPr>
    </w:p>
    <w:p>
      <w:pPr>
        <w:tabs>
          <w:tab w:val="left" w:pos="1515"/>
        </w:tabs>
        <w:ind w:left="540"/>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特此证明。</w:t>
      </w:r>
      <w:r>
        <w:rPr>
          <w:rFonts w:ascii="仿宋" w:hAnsi="仿宋" w:eastAsia="仿宋" w:cs="仿宋"/>
          <w:color w:val="auto"/>
          <w:sz w:val="24"/>
          <w:szCs w:val="24"/>
          <w:highlight w:val="none"/>
        </w:rPr>
        <w:tab/>
      </w:r>
    </w:p>
    <w:p>
      <w:pPr>
        <w:ind w:left="540"/>
        <w:jc w:val="center"/>
        <w:rPr>
          <w:rFonts w:hint="default" w:ascii="仿宋" w:hAnsi="仿宋" w:eastAsia="仿宋" w:cs="仿宋"/>
          <w:b/>
          <w:color w:val="auto"/>
          <w:sz w:val="24"/>
          <w:szCs w:val="24"/>
          <w:highlight w:val="none"/>
        </w:rPr>
      </w:pPr>
      <w:r>
        <w:rPr>
          <w:rFonts w:ascii="仿宋" w:hAnsi="仿宋" w:eastAsia="仿宋" w:cs="仿宋"/>
          <w:b/>
          <w:color w:val="auto"/>
          <w:sz w:val="24"/>
          <w:szCs w:val="24"/>
          <w:highlight w:val="none"/>
        </w:rPr>
        <w:t>法定代表人身份证复印件</w:t>
      </w:r>
    </w:p>
    <w:tbl>
      <w:tblPr>
        <w:tblStyle w:val="16"/>
        <w:tblW w:w="90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35" w:hRule="atLeast"/>
        </w:trPr>
        <w:tc>
          <w:tcPr>
            <w:tcW w:w="9024" w:type="dxa"/>
            <w:noWrap w:val="0"/>
            <w:vAlign w:val="center"/>
          </w:tcPr>
          <w:p>
            <w:pPr>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法定代表人身份证复印件（正面）：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9" w:hRule="atLeast"/>
        </w:trPr>
        <w:tc>
          <w:tcPr>
            <w:tcW w:w="9024" w:type="dxa"/>
            <w:noWrap w:val="0"/>
            <w:vAlign w:val="center"/>
          </w:tcPr>
          <w:p>
            <w:pPr>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法定代表人身份证复印件（背面）：</w:t>
            </w:r>
          </w:p>
        </w:tc>
      </w:tr>
    </w:tbl>
    <w:p>
      <w:pPr>
        <w:ind w:firstLine="4080" w:firstLineChars="1700"/>
        <w:rPr>
          <w:rFonts w:hint="default" w:ascii="仿宋" w:hAnsi="仿宋" w:eastAsia="仿宋" w:cs="仿宋"/>
          <w:color w:val="auto"/>
          <w:sz w:val="24"/>
          <w:szCs w:val="24"/>
          <w:highlight w:val="none"/>
        </w:rPr>
      </w:pPr>
    </w:p>
    <w:p>
      <w:pPr>
        <w:ind w:firstLine="4080" w:firstLineChars="1700"/>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 xml:space="preserve"> 供应商：</w:t>
      </w:r>
      <w:r>
        <w:rPr>
          <w:rFonts w:ascii="仿宋" w:hAnsi="仿宋" w:eastAsia="仿宋" w:cs="仿宋"/>
          <w:color w:val="auto"/>
          <w:sz w:val="24"/>
          <w:szCs w:val="24"/>
          <w:highlight w:val="none"/>
          <w:u w:val="single"/>
        </w:rPr>
        <w:t xml:space="preserve">        (盖章)       </w:t>
      </w:r>
    </w:p>
    <w:p>
      <w:pPr>
        <w:ind w:left="540"/>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 xml:space="preserve">                                       </w:t>
      </w:r>
    </w:p>
    <w:p>
      <w:pPr>
        <w:ind w:left="540" w:firstLine="366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rPr>
        <w:t>日 期：</w:t>
      </w:r>
      <w:r>
        <w:rPr>
          <w:rFonts w:ascii="仿宋" w:hAnsi="仿宋" w:eastAsia="仿宋" w:cs="仿宋"/>
          <w:color w:val="auto"/>
          <w:sz w:val="24"/>
          <w:szCs w:val="24"/>
          <w:highlight w:val="none"/>
          <w:u w:val="single"/>
        </w:rPr>
        <w:t xml:space="preserve">          </w:t>
      </w:r>
      <w:r>
        <w:rPr>
          <w:rFonts w:ascii="仿宋" w:hAnsi="仿宋" w:eastAsia="仿宋" w:cs="仿宋"/>
          <w:color w:val="auto"/>
          <w:sz w:val="24"/>
          <w:szCs w:val="24"/>
          <w:highlight w:val="none"/>
        </w:rPr>
        <w:t>年</w:t>
      </w:r>
      <w:r>
        <w:rPr>
          <w:rFonts w:ascii="仿宋" w:hAnsi="仿宋" w:eastAsia="仿宋" w:cs="仿宋"/>
          <w:color w:val="auto"/>
          <w:sz w:val="24"/>
          <w:szCs w:val="24"/>
          <w:highlight w:val="none"/>
          <w:u w:val="single"/>
        </w:rPr>
        <w:t xml:space="preserve">    </w:t>
      </w:r>
      <w:r>
        <w:rPr>
          <w:rFonts w:ascii="仿宋" w:hAnsi="仿宋" w:eastAsia="仿宋" w:cs="仿宋"/>
          <w:color w:val="auto"/>
          <w:sz w:val="24"/>
          <w:szCs w:val="24"/>
          <w:highlight w:val="none"/>
        </w:rPr>
        <w:t>月</w:t>
      </w:r>
      <w:r>
        <w:rPr>
          <w:rFonts w:ascii="仿宋" w:hAnsi="仿宋" w:eastAsia="仿宋" w:cs="仿宋"/>
          <w:color w:val="auto"/>
          <w:sz w:val="24"/>
          <w:szCs w:val="24"/>
          <w:highlight w:val="none"/>
          <w:u w:val="single"/>
        </w:rPr>
        <w:t xml:space="preserve">    </w:t>
      </w:r>
      <w:r>
        <w:rPr>
          <w:rFonts w:ascii="仿宋" w:hAnsi="仿宋" w:eastAsia="仿宋" w:cs="仿宋"/>
          <w:color w:val="auto"/>
          <w:sz w:val="24"/>
          <w:szCs w:val="24"/>
          <w:highlight w:val="none"/>
        </w:rPr>
        <w:t>日</w:t>
      </w:r>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br w:type="page"/>
      </w:r>
    </w:p>
    <w:p>
      <w:pPr>
        <w:autoSpaceDE w:val="0"/>
        <w:autoSpaceDN w:val="0"/>
        <w:spacing w:line="360" w:lineRule="auto"/>
        <w:jc w:val="center"/>
        <w:rPr>
          <w:rFonts w:hint="default" w:ascii="仿宋" w:hAnsi="仿宋" w:eastAsia="仿宋" w:cs="仿宋"/>
          <w:color w:val="auto"/>
          <w:sz w:val="28"/>
          <w:highlight w:val="none"/>
          <w:lang w:val="zh-CN"/>
        </w:rPr>
      </w:pPr>
      <w:r>
        <w:rPr>
          <w:rFonts w:ascii="仿宋" w:hAnsi="仿宋" w:eastAsia="仿宋" w:cs="仿宋"/>
          <w:b/>
          <w:bCs/>
          <w:color w:val="auto"/>
          <w:sz w:val="24"/>
          <w:szCs w:val="24"/>
          <w:highlight w:val="none"/>
        </w:rPr>
        <w:t>2、</w:t>
      </w:r>
      <w:r>
        <w:rPr>
          <w:rFonts w:ascii="仿宋" w:hAnsi="仿宋" w:eastAsia="仿宋" w:cs="仿宋"/>
          <w:b/>
          <w:bCs/>
          <w:color w:val="auto"/>
          <w:sz w:val="24"/>
          <w:szCs w:val="24"/>
          <w:highlight w:val="none"/>
          <w:lang w:val="zh-CN"/>
        </w:rPr>
        <w:t>法定代表人授权委托书</w:t>
      </w:r>
    </w:p>
    <w:p>
      <w:pPr>
        <w:autoSpaceDE w:val="0"/>
        <w:autoSpaceDN w:val="0"/>
        <w:spacing w:line="480" w:lineRule="auto"/>
        <w:ind w:firstLine="480"/>
        <w:rPr>
          <w:rFonts w:hint="default" w:ascii="仿宋" w:hAnsi="仿宋" w:eastAsia="仿宋" w:cs="仿宋"/>
          <w:color w:val="auto"/>
          <w:sz w:val="24"/>
          <w:highlight w:val="none"/>
          <w:lang w:val="zh-CN"/>
        </w:rPr>
      </w:pPr>
      <w:r>
        <w:rPr>
          <w:rFonts w:ascii="仿宋" w:hAnsi="仿宋" w:eastAsia="仿宋" w:cs="仿宋"/>
          <w:color w:val="auto"/>
          <w:sz w:val="24"/>
          <w:highlight w:val="none"/>
        </w:rPr>
        <w:t xml:space="preserve">本授权委托书声明：我 </w:t>
      </w:r>
      <w:r>
        <w:rPr>
          <w:rFonts w:ascii="仿宋" w:hAnsi="仿宋" w:eastAsia="仿宋" w:cs="仿宋"/>
          <w:color w:val="auto"/>
          <w:sz w:val="24"/>
          <w:highlight w:val="none"/>
          <w:u w:val="single"/>
        </w:rPr>
        <w:t xml:space="preserve">   （姓名）   </w:t>
      </w:r>
      <w:r>
        <w:rPr>
          <w:rFonts w:ascii="仿宋" w:hAnsi="仿宋" w:eastAsia="仿宋" w:cs="仿宋"/>
          <w:color w:val="auto"/>
          <w:sz w:val="24"/>
          <w:highlight w:val="none"/>
        </w:rPr>
        <w:t>系</w:t>
      </w:r>
      <w:r>
        <w:rPr>
          <w:rFonts w:ascii="仿宋" w:hAnsi="仿宋" w:eastAsia="仿宋" w:cs="仿宋"/>
          <w:color w:val="auto"/>
          <w:sz w:val="24"/>
          <w:highlight w:val="none"/>
          <w:u w:val="single"/>
        </w:rPr>
        <w:t xml:space="preserve">  （供应商名称）   </w:t>
      </w:r>
      <w:r>
        <w:rPr>
          <w:rFonts w:ascii="仿宋" w:hAnsi="仿宋" w:eastAsia="仿宋" w:cs="仿宋"/>
          <w:color w:val="auto"/>
          <w:sz w:val="24"/>
          <w:highlight w:val="none"/>
        </w:rPr>
        <w:t>的法定代表人，现授权委托</w:t>
      </w:r>
      <w:r>
        <w:rPr>
          <w:rFonts w:ascii="仿宋" w:hAnsi="仿宋" w:eastAsia="仿宋" w:cs="仿宋"/>
          <w:color w:val="auto"/>
          <w:sz w:val="24"/>
          <w:highlight w:val="none"/>
          <w:u w:val="single"/>
        </w:rPr>
        <w:t xml:space="preserve">    （单位名称）        </w:t>
      </w:r>
      <w:r>
        <w:rPr>
          <w:rFonts w:ascii="仿宋" w:hAnsi="仿宋" w:eastAsia="仿宋" w:cs="仿宋"/>
          <w:color w:val="auto"/>
          <w:sz w:val="24"/>
          <w:highlight w:val="none"/>
        </w:rPr>
        <w:t xml:space="preserve"> 的</w:t>
      </w:r>
      <w:r>
        <w:rPr>
          <w:rFonts w:ascii="仿宋" w:hAnsi="仿宋" w:eastAsia="仿宋" w:cs="仿宋"/>
          <w:color w:val="auto"/>
          <w:sz w:val="24"/>
          <w:highlight w:val="none"/>
          <w:u w:val="single"/>
        </w:rPr>
        <w:t xml:space="preserve">（姓名）      </w:t>
      </w:r>
      <w:r>
        <w:rPr>
          <w:rFonts w:ascii="仿宋" w:hAnsi="仿宋" w:eastAsia="仿宋" w:cs="仿宋"/>
          <w:color w:val="auto"/>
          <w:sz w:val="24"/>
          <w:highlight w:val="none"/>
        </w:rPr>
        <w:t>为</w:t>
      </w:r>
      <w:r>
        <w:rPr>
          <w:rFonts w:ascii="仿宋" w:hAnsi="仿宋" w:eastAsia="仿宋" w:cs="仿宋"/>
          <w:color w:val="auto"/>
          <w:sz w:val="24"/>
          <w:highlight w:val="none"/>
          <w:lang w:val="zh-CN"/>
        </w:rPr>
        <w:t>我公司本次</w:t>
      </w:r>
      <w:r>
        <w:rPr>
          <w:rFonts w:ascii="仿宋" w:hAnsi="仿宋" w:eastAsia="仿宋" w:cs="仿宋"/>
          <w:color w:val="auto"/>
          <w:sz w:val="24"/>
          <w:highlight w:val="none"/>
          <w:u w:val="single"/>
          <w:lang w:val="zh-CN"/>
        </w:rPr>
        <w:t xml:space="preserve">            （项目名称） </w:t>
      </w:r>
      <w:r>
        <w:rPr>
          <w:rFonts w:ascii="仿宋" w:hAnsi="仿宋" w:eastAsia="仿宋" w:cs="仿宋"/>
          <w:color w:val="auto"/>
          <w:sz w:val="24"/>
          <w:highlight w:val="none"/>
          <w:lang w:val="zh-CN"/>
        </w:rPr>
        <w:t>的授权代表，代表我方办理本次投标、签约等相关事宜，签署全部有关的文件、协议、合同并具有法律效力。</w:t>
      </w:r>
    </w:p>
    <w:p>
      <w:pPr>
        <w:autoSpaceDE w:val="0"/>
        <w:autoSpaceDN w:val="0"/>
        <w:spacing w:line="480" w:lineRule="auto"/>
        <w:ind w:firstLine="480"/>
        <w:rPr>
          <w:rFonts w:hint="default" w:ascii="仿宋" w:hAnsi="仿宋" w:eastAsia="仿宋" w:cs="仿宋"/>
          <w:color w:val="auto"/>
          <w:sz w:val="24"/>
          <w:highlight w:val="none"/>
          <w:lang w:val="zh-CN"/>
        </w:rPr>
      </w:pPr>
      <w:r>
        <w:rPr>
          <w:rFonts w:ascii="仿宋" w:hAnsi="仿宋" w:eastAsia="仿宋" w:cs="仿宋"/>
          <w:color w:val="auto"/>
          <w:sz w:val="24"/>
          <w:highlight w:val="none"/>
        </w:rPr>
        <w:t>代理人无转委托权，特此委托。</w:t>
      </w:r>
    </w:p>
    <w:p>
      <w:pPr>
        <w:autoSpaceDE w:val="0"/>
        <w:autoSpaceDN w:val="0"/>
        <w:spacing w:line="360" w:lineRule="auto"/>
        <w:jc w:val="center"/>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(附法人代表身份证以及授权代表身份证复印件)</w:t>
      </w:r>
    </w:p>
    <w:p>
      <w:pPr>
        <w:ind w:left="540"/>
        <w:jc w:val="center"/>
        <w:rPr>
          <w:rFonts w:hint="default" w:ascii="仿宋" w:hAnsi="仿宋" w:eastAsia="仿宋" w:cs="仿宋"/>
          <w:b/>
          <w:color w:val="auto"/>
          <w:sz w:val="24"/>
          <w:szCs w:val="24"/>
          <w:highlight w:val="none"/>
        </w:rPr>
      </w:pPr>
      <w:r>
        <w:rPr>
          <w:rFonts w:ascii="仿宋" w:hAnsi="仿宋" w:eastAsia="仿宋" w:cs="仿宋"/>
          <w:b/>
          <w:color w:val="auto"/>
          <w:sz w:val="24"/>
          <w:szCs w:val="24"/>
          <w:highlight w:val="none"/>
        </w:rPr>
        <w:t>法定代表人身份证复印件</w:t>
      </w:r>
    </w:p>
    <w:tbl>
      <w:tblPr>
        <w:tblStyle w:val="16"/>
        <w:tblW w:w="90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35" w:hRule="atLeast"/>
        </w:trPr>
        <w:tc>
          <w:tcPr>
            <w:tcW w:w="9024" w:type="dxa"/>
            <w:noWrap w:val="0"/>
            <w:vAlign w:val="top"/>
          </w:tcPr>
          <w:p>
            <w:pPr>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法定代表人身份证复印件（正面）：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9" w:hRule="atLeast"/>
        </w:trPr>
        <w:tc>
          <w:tcPr>
            <w:tcW w:w="9024" w:type="dxa"/>
            <w:noWrap w:val="0"/>
            <w:vAlign w:val="top"/>
          </w:tcPr>
          <w:p>
            <w:pPr>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法定代表人身份证复印件（背面）：</w:t>
            </w:r>
          </w:p>
        </w:tc>
      </w:tr>
    </w:tbl>
    <w:p>
      <w:pPr>
        <w:rPr>
          <w:rFonts w:hint="default" w:ascii="仿宋" w:hAnsi="仿宋" w:eastAsia="仿宋" w:cs="仿宋"/>
          <w:b/>
          <w:color w:val="auto"/>
          <w:sz w:val="28"/>
          <w:szCs w:val="28"/>
          <w:highlight w:val="none"/>
        </w:rPr>
      </w:pPr>
      <w:r>
        <w:rPr>
          <w:rFonts w:ascii="仿宋" w:hAnsi="仿宋" w:eastAsia="仿宋" w:cs="仿宋"/>
          <w:b/>
          <w:color w:val="auto"/>
          <w:sz w:val="28"/>
          <w:szCs w:val="28"/>
          <w:highlight w:val="none"/>
        </w:rPr>
        <w:br w:type="page"/>
      </w:r>
    </w:p>
    <w:p>
      <w:pPr>
        <w:ind w:left="540"/>
        <w:jc w:val="center"/>
        <w:rPr>
          <w:rFonts w:hint="default" w:ascii="仿宋" w:hAnsi="仿宋" w:eastAsia="仿宋" w:cs="仿宋"/>
          <w:b/>
          <w:color w:val="auto"/>
          <w:sz w:val="28"/>
          <w:szCs w:val="28"/>
          <w:highlight w:val="none"/>
        </w:rPr>
      </w:pPr>
      <w:r>
        <w:rPr>
          <w:rFonts w:ascii="仿宋" w:hAnsi="仿宋" w:eastAsia="仿宋" w:cs="仿宋"/>
          <w:b/>
          <w:color w:val="auto"/>
          <w:sz w:val="28"/>
          <w:szCs w:val="28"/>
          <w:highlight w:val="none"/>
        </w:rPr>
        <w:t>委托代理人身份证复印件</w:t>
      </w:r>
    </w:p>
    <w:tbl>
      <w:tblPr>
        <w:tblStyle w:val="16"/>
        <w:tblW w:w="90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26" w:hRule="atLeast"/>
        </w:trPr>
        <w:tc>
          <w:tcPr>
            <w:tcW w:w="9024" w:type="dxa"/>
            <w:noWrap w:val="0"/>
            <w:vAlign w:val="top"/>
          </w:tcPr>
          <w:p>
            <w:pPr>
              <w:rPr>
                <w:rFonts w:hint="default" w:ascii="仿宋" w:hAnsi="仿宋" w:eastAsia="仿宋" w:cs="仿宋"/>
                <w:color w:val="auto"/>
                <w:sz w:val="24"/>
                <w:highlight w:val="none"/>
              </w:rPr>
            </w:pPr>
            <w:r>
              <w:rPr>
                <w:rFonts w:ascii="仿宋" w:hAnsi="仿宋" w:eastAsia="仿宋" w:cs="仿宋"/>
                <w:color w:val="auto"/>
                <w:sz w:val="24"/>
                <w:highlight w:val="none"/>
              </w:rPr>
              <w:t>委托代理人身份证复印件（正面）：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9" w:hRule="atLeast"/>
        </w:trPr>
        <w:tc>
          <w:tcPr>
            <w:tcW w:w="9024" w:type="dxa"/>
            <w:noWrap w:val="0"/>
            <w:vAlign w:val="top"/>
          </w:tcPr>
          <w:p>
            <w:pPr>
              <w:rPr>
                <w:rFonts w:hint="default" w:ascii="仿宋" w:hAnsi="仿宋" w:eastAsia="仿宋" w:cs="仿宋"/>
                <w:color w:val="auto"/>
                <w:sz w:val="24"/>
                <w:highlight w:val="none"/>
              </w:rPr>
            </w:pPr>
            <w:r>
              <w:rPr>
                <w:rFonts w:ascii="仿宋" w:hAnsi="仿宋" w:eastAsia="仿宋" w:cs="仿宋"/>
                <w:color w:val="auto"/>
                <w:sz w:val="24"/>
                <w:highlight w:val="none"/>
              </w:rPr>
              <w:t>委托代理人身份证复印件（背面）：</w:t>
            </w:r>
          </w:p>
        </w:tc>
      </w:tr>
    </w:tbl>
    <w:p>
      <w:pPr>
        <w:ind w:right="-506" w:rightChars="-241"/>
        <w:jc w:val="left"/>
        <w:rPr>
          <w:rFonts w:hint="default" w:ascii="仿宋" w:hAnsi="仿宋" w:eastAsia="仿宋" w:cs="仿宋"/>
          <w:color w:val="auto"/>
          <w:sz w:val="24"/>
          <w:highlight w:val="none"/>
        </w:rPr>
      </w:pPr>
    </w:p>
    <w:p>
      <w:pPr>
        <w:ind w:right="-506" w:rightChars="-241"/>
        <w:jc w:val="left"/>
        <w:rPr>
          <w:rFonts w:hint="default" w:ascii="仿宋" w:hAnsi="仿宋" w:eastAsia="仿宋" w:cs="仿宋"/>
          <w:color w:val="auto"/>
          <w:sz w:val="24"/>
          <w:highlight w:val="none"/>
        </w:rPr>
      </w:pPr>
    </w:p>
    <w:p>
      <w:pPr>
        <w:ind w:right="-506" w:rightChars="-241"/>
        <w:jc w:val="left"/>
        <w:rPr>
          <w:rFonts w:hint="default" w:ascii="仿宋" w:hAnsi="仿宋" w:eastAsia="仿宋" w:cs="仿宋"/>
          <w:color w:val="auto"/>
          <w:sz w:val="24"/>
          <w:highlight w:val="none"/>
        </w:rPr>
      </w:pPr>
    </w:p>
    <w:p>
      <w:pPr>
        <w:ind w:right="-506" w:rightChars="-241"/>
        <w:jc w:val="left"/>
        <w:rPr>
          <w:rFonts w:hint="default" w:ascii="仿宋" w:hAnsi="仿宋" w:eastAsia="仿宋" w:cs="仿宋"/>
          <w:color w:val="auto"/>
          <w:sz w:val="24"/>
          <w:highlight w:val="none"/>
          <w:u w:val="single"/>
        </w:rPr>
      </w:pPr>
      <w:r>
        <w:rPr>
          <w:rFonts w:ascii="仿宋" w:hAnsi="仿宋" w:eastAsia="仿宋" w:cs="仿宋"/>
          <w:color w:val="auto"/>
          <w:sz w:val="24"/>
          <w:highlight w:val="none"/>
        </w:rPr>
        <w:t>代理人（签字）：</w:t>
      </w:r>
      <w:r>
        <w:rPr>
          <w:rFonts w:ascii="仿宋" w:hAnsi="仿宋" w:eastAsia="仿宋" w:cs="仿宋"/>
          <w:color w:val="auto"/>
          <w:sz w:val="24"/>
          <w:highlight w:val="none"/>
          <w:u w:val="single"/>
        </w:rPr>
        <w:t xml:space="preserve">     </w:t>
      </w:r>
      <w:r>
        <w:rPr>
          <w:rFonts w:ascii="仿宋" w:hAnsi="仿宋" w:eastAsia="仿宋" w:cs="仿宋"/>
          <w:color w:val="auto"/>
          <w:sz w:val="24"/>
          <w:highlight w:val="none"/>
        </w:rPr>
        <w:t>性别：</w:t>
      </w:r>
      <w:r>
        <w:rPr>
          <w:rFonts w:ascii="仿宋" w:hAnsi="仿宋" w:eastAsia="仿宋" w:cs="仿宋"/>
          <w:color w:val="auto"/>
          <w:sz w:val="24"/>
          <w:highlight w:val="none"/>
          <w:u w:val="single"/>
        </w:rPr>
        <w:t xml:space="preserve">      </w:t>
      </w:r>
      <w:r>
        <w:rPr>
          <w:rFonts w:ascii="仿宋" w:hAnsi="仿宋" w:eastAsia="仿宋" w:cs="仿宋"/>
          <w:color w:val="auto"/>
          <w:sz w:val="24"/>
          <w:highlight w:val="none"/>
        </w:rPr>
        <w:t>年龄：</w:t>
      </w:r>
      <w:r>
        <w:rPr>
          <w:rFonts w:ascii="仿宋" w:hAnsi="仿宋" w:eastAsia="仿宋" w:cs="仿宋"/>
          <w:color w:val="auto"/>
          <w:sz w:val="24"/>
          <w:highlight w:val="none"/>
          <w:u w:val="single"/>
        </w:rPr>
        <w:t xml:space="preserve">       </w:t>
      </w:r>
    </w:p>
    <w:p>
      <w:pPr>
        <w:jc w:val="left"/>
        <w:rPr>
          <w:rFonts w:hint="default" w:ascii="仿宋" w:hAnsi="仿宋" w:eastAsia="仿宋" w:cs="仿宋"/>
          <w:color w:val="auto"/>
          <w:sz w:val="24"/>
          <w:highlight w:val="none"/>
        </w:rPr>
      </w:pPr>
      <w:r>
        <w:rPr>
          <w:rFonts w:ascii="仿宋" w:hAnsi="仿宋" w:eastAsia="仿宋" w:cs="仿宋"/>
          <w:color w:val="auto"/>
          <w:sz w:val="24"/>
          <w:highlight w:val="none"/>
        </w:rPr>
        <w:t xml:space="preserve">                                </w:t>
      </w:r>
    </w:p>
    <w:p>
      <w:pPr>
        <w:ind w:right="-687" w:rightChars="-327"/>
        <w:jc w:val="left"/>
        <w:rPr>
          <w:rFonts w:hint="default" w:ascii="仿宋" w:hAnsi="仿宋" w:eastAsia="仿宋" w:cs="仿宋"/>
          <w:color w:val="auto"/>
          <w:sz w:val="24"/>
          <w:highlight w:val="none"/>
          <w:u w:val="single"/>
        </w:rPr>
      </w:pPr>
      <w:r>
        <w:rPr>
          <w:rFonts w:ascii="仿宋" w:hAnsi="仿宋" w:eastAsia="仿宋" w:cs="仿宋"/>
          <w:color w:val="auto"/>
          <w:sz w:val="24"/>
          <w:highlight w:val="none"/>
        </w:rPr>
        <w:t>身份证号码：</w:t>
      </w:r>
      <w:r>
        <w:rPr>
          <w:rFonts w:ascii="仿宋" w:hAnsi="仿宋" w:eastAsia="仿宋" w:cs="仿宋"/>
          <w:color w:val="auto"/>
          <w:sz w:val="24"/>
          <w:highlight w:val="none"/>
          <w:u w:val="single"/>
        </w:rPr>
        <w:t xml:space="preserve">                     </w:t>
      </w:r>
      <w:r>
        <w:rPr>
          <w:rFonts w:ascii="仿宋" w:hAnsi="仿宋" w:eastAsia="仿宋" w:cs="仿宋"/>
          <w:color w:val="auto"/>
          <w:sz w:val="24"/>
          <w:highlight w:val="none"/>
        </w:rPr>
        <w:t>职务：</w:t>
      </w:r>
      <w:r>
        <w:rPr>
          <w:rFonts w:ascii="仿宋" w:hAnsi="仿宋" w:eastAsia="仿宋" w:cs="仿宋"/>
          <w:color w:val="auto"/>
          <w:sz w:val="24"/>
          <w:highlight w:val="none"/>
          <w:u w:val="single"/>
        </w:rPr>
        <w:t xml:space="preserve">       </w:t>
      </w:r>
    </w:p>
    <w:p>
      <w:pPr>
        <w:jc w:val="left"/>
        <w:rPr>
          <w:rFonts w:hint="default" w:ascii="仿宋" w:hAnsi="仿宋" w:eastAsia="仿宋" w:cs="仿宋"/>
          <w:color w:val="auto"/>
          <w:sz w:val="24"/>
          <w:highlight w:val="none"/>
        </w:rPr>
      </w:pPr>
      <w:r>
        <w:rPr>
          <w:rFonts w:ascii="仿宋" w:hAnsi="仿宋" w:eastAsia="仿宋" w:cs="仿宋"/>
          <w:color w:val="auto"/>
          <w:sz w:val="24"/>
          <w:highlight w:val="none"/>
        </w:rPr>
        <w:t xml:space="preserve">                            </w:t>
      </w:r>
    </w:p>
    <w:p>
      <w:pPr>
        <w:jc w:val="left"/>
        <w:rPr>
          <w:rFonts w:hint="default" w:ascii="仿宋" w:hAnsi="仿宋" w:eastAsia="仿宋" w:cs="仿宋"/>
          <w:color w:val="auto"/>
          <w:sz w:val="24"/>
          <w:highlight w:val="none"/>
        </w:rPr>
      </w:pPr>
      <w:r>
        <w:rPr>
          <w:rFonts w:ascii="仿宋" w:hAnsi="仿宋" w:eastAsia="仿宋" w:cs="仿宋"/>
          <w:color w:val="auto"/>
          <w:sz w:val="24"/>
          <w:highlight w:val="none"/>
        </w:rPr>
        <w:t>供应商（盖章）：</w:t>
      </w:r>
      <w:r>
        <w:rPr>
          <w:rFonts w:ascii="仿宋" w:hAnsi="仿宋" w:eastAsia="仿宋" w:cs="仿宋"/>
          <w:color w:val="auto"/>
          <w:sz w:val="24"/>
          <w:highlight w:val="none"/>
          <w:u w:val="single"/>
        </w:rPr>
        <w:t xml:space="preserve">                               </w:t>
      </w:r>
    </w:p>
    <w:p>
      <w:pPr>
        <w:jc w:val="left"/>
        <w:rPr>
          <w:rFonts w:hint="default" w:ascii="仿宋" w:hAnsi="仿宋" w:eastAsia="仿宋" w:cs="仿宋"/>
          <w:color w:val="auto"/>
          <w:sz w:val="24"/>
          <w:highlight w:val="none"/>
        </w:rPr>
      </w:pPr>
      <w:r>
        <w:rPr>
          <w:rFonts w:ascii="仿宋" w:hAnsi="仿宋" w:eastAsia="仿宋" w:cs="仿宋"/>
          <w:color w:val="auto"/>
          <w:sz w:val="24"/>
          <w:highlight w:val="none"/>
        </w:rPr>
        <w:t xml:space="preserve">                                </w:t>
      </w:r>
    </w:p>
    <w:p>
      <w:pPr>
        <w:jc w:val="left"/>
        <w:rPr>
          <w:rFonts w:hint="default" w:ascii="仿宋" w:hAnsi="仿宋" w:eastAsia="仿宋" w:cs="仿宋"/>
          <w:color w:val="auto"/>
          <w:sz w:val="24"/>
          <w:highlight w:val="none"/>
        </w:rPr>
      </w:pPr>
      <w:r>
        <w:rPr>
          <w:rFonts w:ascii="仿宋" w:hAnsi="仿宋" w:eastAsia="仿宋" w:cs="仿宋"/>
          <w:color w:val="auto"/>
          <w:sz w:val="24"/>
          <w:highlight w:val="none"/>
        </w:rPr>
        <w:t>法定代表人（签字或盖章）：</w:t>
      </w:r>
      <w:r>
        <w:rPr>
          <w:rFonts w:ascii="仿宋" w:hAnsi="仿宋" w:eastAsia="仿宋" w:cs="仿宋"/>
          <w:color w:val="auto"/>
          <w:sz w:val="24"/>
          <w:highlight w:val="none"/>
          <w:u w:val="single"/>
        </w:rPr>
        <w:t xml:space="preserve">                  </w:t>
      </w:r>
    </w:p>
    <w:p>
      <w:pPr>
        <w:jc w:val="left"/>
        <w:rPr>
          <w:rFonts w:hint="default" w:ascii="仿宋" w:hAnsi="仿宋" w:eastAsia="仿宋" w:cs="仿宋"/>
          <w:color w:val="auto"/>
          <w:sz w:val="24"/>
          <w:highlight w:val="none"/>
        </w:rPr>
      </w:pPr>
      <w:r>
        <w:rPr>
          <w:rFonts w:ascii="仿宋" w:hAnsi="仿宋" w:eastAsia="仿宋" w:cs="仿宋"/>
          <w:color w:val="auto"/>
          <w:sz w:val="24"/>
          <w:highlight w:val="none"/>
        </w:rPr>
        <w:t xml:space="preserve">                              </w:t>
      </w:r>
    </w:p>
    <w:p>
      <w:pPr>
        <w:jc w:val="left"/>
        <w:rPr>
          <w:rFonts w:hint="default" w:ascii="仿宋" w:hAnsi="仿宋" w:eastAsia="仿宋" w:cs="仿宋"/>
          <w:color w:val="auto"/>
          <w:sz w:val="24"/>
          <w:highlight w:val="none"/>
        </w:rPr>
      </w:pPr>
      <w:r>
        <w:rPr>
          <w:rFonts w:ascii="仿宋" w:hAnsi="仿宋" w:eastAsia="仿宋" w:cs="仿宋"/>
          <w:color w:val="auto"/>
          <w:sz w:val="24"/>
          <w:highlight w:val="none"/>
        </w:rPr>
        <w:t>授权委托日期:</w:t>
      </w:r>
      <w:r>
        <w:rPr>
          <w:rFonts w:ascii="仿宋" w:hAnsi="仿宋" w:eastAsia="仿宋" w:cs="仿宋"/>
          <w:color w:val="auto"/>
          <w:sz w:val="24"/>
          <w:highlight w:val="none"/>
          <w:u w:val="single"/>
        </w:rPr>
        <w:t xml:space="preserve">         </w:t>
      </w:r>
      <w:r>
        <w:rPr>
          <w:rFonts w:ascii="仿宋" w:hAnsi="仿宋" w:eastAsia="仿宋" w:cs="仿宋"/>
          <w:color w:val="auto"/>
          <w:sz w:val="24"/>
          <w:highlight w:val="none"/>
        </w:rPr>
        <w:t>年</w:t>
      </w:r>
      <w:r>
        <w:rPr>
          <w:rFonts w:ascii="仿宋" w:hAnsi="仿宋" w:eastAsia="仿宋" w:cs="仿宋"/>
          <w:color w:val="auto"/>
          <w:sz w:val="24"/>
          <w:highlight w:val="none"/>
          <w:u w:val="single"/>
        </w:rPr>
        <w:t xml:space="preserve">      </w:t>
      </w:r>
      <w:r>
        <w:rPr>
          <w:rFonts w:ascii="仿宋" w:hAnsi="仿宋" w:eastAsia="仿宋" w:cs="仿宋"/>
          <w:color w:val="auto"/>
          <w:sz w:val="24"/>
          <w:highlight w:val="none"/>
        </w:rPr>
        <w:t>月</w:t>
      </w:r>
      <w:r>
        <w:rPr>
          <w:rFonts w:ascii="仿宋" w:hAnsi="仿宋" w:eastAsia="仿宋" w:cs="仿宋"/>
          <w:color w:val="auto"/>
          <w:sz w:val="24"/>
          <w:highlight w:val="none"/>
          <w:u w:val="single"/>
        </w:rPr>
        <w:t xml:space="preserve">      </w:t>
      </w:r>
      <w:r>
        <w:rPr>
          <w:rFonts w:ascii="仿宋" w:hAnsi="仿宋" w:eastAsia="仿宋" w:cs="仿宋"/>
          <w:color w:val="auto"/>
          <w:sz w:val="24"/>
          <w:highlight w:val="none"/>
        </w:rPr>
        <w:t>日</w:t>
      </w:r>
    </w:p>
    <w:p>
      <w:pPr>
        <w:spacing w:line="360" w:lineRule="auto"/>
        <w:jc w:val="center"/>
        <w:rPr>
          <w:rFonts w:hint="default" w:ascii="仿宋" w:hAnsi="仿宋" w:eastAsia="仿宋" w:cs="仿宋"/>
          <w:b/>
          <w:color w:val="auto"/>
          <w:sz w:val="24"/>
          <w:szCs w:val="24"/>
          <w:highlight w:val="none"/>
        </w:rPr>
      </w:pPr>
      <w:r>
        <w:rPr>
          <w:rFonts w:ascii="仿宋" w:hAnsi="仿宋" w:eastAsia="仿宋" w:cs="仿宋"/>
          <w:color w:val="auto"/>
          <w:sz w:val="24"/>
          <w:highlight w:val="none"/>
          <w:lang w:val="zh-CN"/>
        </w:rPr>
        <w:br w:type="page"/>
      </w:r>
      <w:r>
        <w:rPr>
          <w:rFonts w:ascii="仿宋" w:hAnsi="仿宋" w:eastAsia="仿宋" w:cs="仿宋"/>
          <w:b/>
          <w:color w:val="auto"/>
          <w:sz w:val="24"/>
          <w:szCs w:val="24"/>
          <w:highlight w:val="none"/>
        </w:rPr>
        <w:t>3、制造厂家授权书（格式）</w:t>
      </w:r>
    </w:p>
    <w:p>
      <w:pPr>
        <w:spacing w:line="360" w:lineRule="auto"/>
        <w:jc w:val="center"/>
        <w:rPr>
          <w:rFonts w:hint="default" w:ascii="仿宋" w:hAnsi="仿宋" w:eastAsia="仿宋" w:cs="仿宋"/>
          <w:b/>
          <w:color w:val="auto"/>
          <w:szCs w:val="21"/>
          <w:highlight w:val="none"/>
        </w:rPr>
      </w:pPr>
      <w:r>
        <w:rPr>
          <w:rFonts w:ascii="仿宋" w:hAnsi="仿宋" w:eastAsia="仿宋" w:cs="仿宋"/>
          <w:b/>
          <w:color w:val="auto"/>
          <w:sz w:val="24"/>
          <w:szCs w:val="24"/>
          <w:highlight w:val="none"/>
          <w:u w:val="single"/>
        </w:rPr>
        <w:t>（仅适用于投标产品不是投标人自己生产的）</w:t>
      </w:r>
    </w:p>
    <w:p>
      <w:pPr>
        <w:pStyle w:val="25"/>
        <w:spacing w:line="360" w:lineRule="auto"/>
        <w:rPr>
          <w:rFonts w:hint="default" w:ascii="仿宋" w:hAnsi="仿宋" w:eastAsia="仿宋" w:cs="仿宋"/>
          <w:color w:val="auto"/>
          <w:spacing w:val="0"/>
          <w:sz w:val="24"/>
          <w:szCs w:val="24"/>
          <w:highlight w:val="none"/>
        </w:rPr>
      </w:pPr>
      <w:r>
        <w:rPr>
          <w:rFonts w:ascii="仿宋" w:hAnsi="仿宋" w:eastAsia="仿宋" w:cs="仿宋"/>
          <w:color w:val="auto"/>
          <w:sz w:val="24"/>
          <w:szCs w:val="24"/>
          <w:highlight w:val="none"/>
        </w:rPr>
        <w:t>永道工程咨询（江苏）有限公司</w:t>
      </w:r>
      <w:r>
        <w:rPr>
          <w:rFonts w:ascii="仿宋" w:hAnsi="仿宋" w:eastAsia="仿宋" w:cs="仿宋"/>
          <w:color w:val="auto"/>
          <w:spacing w:val="0"/>
          <w:sz w:val="24"/>
          <w:szCs w:val="24"/>
          <w:highlight w:val="none"/>
        </w:rPr>
        <w:t>：</w:t>
      </w:r>
    </w:p>
    <w:p>
      <w:pPr>
        <w:spacing w:line="360" w:lineRule="auto"/>
        <w:ind w:firstLine="480" w:firstLineChars="200"/>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我们</w:t>
      </w:r>
      <w:r>
        <w:rPr>
          <w:rFonts w:ascii="仿宋" w:hAnsi="仿宋" w:eastAsia="仿宋" w:cs="仿宋"/>
          <w:color w:val="auto"/>
          <w:sz w:val="24"/>
          <w:szCs w:val="24"/>
          <w:highlight w:val="none"/>
          <w:u w:val="single"/>
        </w:rPr>
        <w:t xml:space="preserve">                   </w:t>
      </w:r>
      <w:r>
        <w:rPr>
          <w:rFonts w:ascii="仿宋" w:hAnsi="仿宋" w:eastAsia="仿宋" w:cs="仿宋"/>
          <w:color w:val="auto"/>
          <w:sz w:val="24"/>
          <w:szCs w:val="24"/>
          <w:highlight w:val="none"/>
        </w:rPr>
        <w:t>（制造厂名称）是按国家法律成立的一家制造厂，主要营业地点设在</w:t>
      </w:r>
      <w:r>
        <w:rPr>
          <w:rFonts w:ascii="仿宋" w:hAnsi="仿宋" w:eastAsia="仿宋" w:cs="仿宋"/>
          <w:color w:val="auto"/>
          <w:sz w:val="24"/>
          <w:szCs w:val="24"/>
          <w:highlight w:val="none"/>
          <w:u w:val="single"/>
        </w:rPr>
        <w:t xml:space="preserve">                 </w:t>
      </w:r>
      <w:r>
        <w:rPr>
          <w:rFonts w:ascii="仿宋" w:hAnsi="仿宋" w:eastAsia="仿宋" w:cs="仿宋"/>
          <w:color w:val="auto"/>
          <w:sz w:val="24"/>
          <w:szCs w:val="24"/>
          <w:highlight w:val="none"/>
        </w:rPr>
        <w:t>（制造厂地址）。兹指派</w:t>
      </w:r>
      <w:r>
        <w:rPr>
          <w:rFonts w:ascii="仿宋" w:hAnsi="仿宋" w:eastAsia="仿宋" w:cs="仿宋"/>
          <w:color w:val="auto"/>
          <w:sz w:val="24"/>
          <w:szCs w:val="24"/>
          <w:highlight w:val="none"/>
          <w:u w:val="single"/>
        </w:rPr>
        <w:t xml:space="preserve">            </w:t>
      </w:r>
      <w:r>
        <w:rPr>
          <w:rFonts w:ascii="仿宋" w:hAnsi="仿宋" w:eastAsia="仿宋" w:cs="仿宋"/>
          <w:color w:val="auto"/>
          <w:sz w:val="24"/>
          <w:szCs w:val="24"/>
          <w:highlight w:val="none"/>
        </w:rPr>
        <w:t xml:space="preserve"> （投标人名称）作为我方真正的合法的代理人进行下列有效的活动：</w:t>
      </w:r>
    </w:p>
    <w:p>
      <w:pPr>
        <w:spacing w:line="360" w:lineRule="auto"/>
        <w:ind w:firstLine="480" w:firstLineChars="200"/>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（1）代表我方办理贵方编号为</w:t>
      </w:r>
      <w:r>
        <w:rPr>
          <w:rFonts w:ascii="仿宋" w:hAnsi="仿宋" w:eastAsia="仿宋" w:cs="仿宋"/>
          <w:color w:val="auto"/>
          <w:sz w:val="24"/>
          <w:szCs w:val="24"/>
          <w:highlight w:val="none"/>
          <w:u w:val="single"/>
        </w:rPr>
        <w:t xml:space="preserve">                  </w:t>
      </w:r>
      <w:r>
        <w:rPr>
          <w:rFonts w:ascii="仿宋" w:hAnsi="仿宋" w:eastAsia="仿宋" w:cs="仿宋"/>
          <w:color w:val="auto"/>
          <w:sz w:val="24"/>
          <w:szCs w:val="24"/>
          <w:highlight w:val="none"/>
        </w:rPr>
        <w:t>的招标文件要求提供的由我方制造的</w:t>
      </w:r>
      <w:r>
        <w:rPr>
          <w:rFonts w:ascii="仿宋" w:hAnsi="仿宋" w:eastAsia="仿宋" w:cs="仿宋"/>
          <w:color w:val="auto"/>
          <w:sz w:val="24"/>
          <w:szCs w:val="24"/>
          <w:highlight w:val="none"/>
          <w:u w:val="single"/>
        </w:rPr>
        <w:t xml:space="preserve">               </w:t>
      </w:r>
      <w:r>
        <w:rPr>
          <w:rFonts w:ascii="仿宋" w:hAnsi="仿宋" w:eastAsia="仿宋" w:cs="仿宋"/>
          <w:color w:val="auto"/>
          <w:sz w:val="24"/>
          <w:szCs w:val="24"/>
          <w:highlight w:val="none"/>
        </w:rPr>
        <w:t>（货物名称）的有关事宜，并对我方具有约束力。</w:t>
      </w:r>
    </w:p>
    <w:p>
      <w:pPr>
        <w:spacing w:line="360" w:lineRule="auto"/>
        <w:ind w:firstLine="480" w:firstLineChars="200"/>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（2）作为制造厂，我方保证以投标合作者来约束自己，并对该投标共同和分别负责。</w:t>
      </w:r>
    </w:p>
    <w:p>
      <w:pPr>
        <w:spacing w:line="360" w:lineRule="auto"/>
        <w:ind w:firstLine="480" w:firstLineChars="200"/>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（3）我方兹授予</w:t>
      </w:r>
      <w:r>
        <w:rPr>
          <w:rFonts w:ascii="仿宋" w:hAnsi="仿宋" w:eastAsia="仿宋" w:cs="仿宋"/>
          <w:color w:val="auto"/>
          <w:sz w:val="24"/>
          <w:szCs w:val="24"/>
          <w:highlight w:val="none"/>
          <w:u w:val="single"/>
        </w:rPr>
        <w:t xml:space="preserve">           </w:t>
      </w:r>
      <w:r>
        <w:rPr>
          <w:rFonts w:ascii="仿宋" w:hAnsi="仿宋" w:eastAsia="仿宋" w:cs="仿宋"/>
          <w:color w:val="auto"/>
          <w:sz w:val="24"/>
          <w:szCs w:val="24"/>
          <w:highlight w:val="none"/>
        </w:rPr>
        <w:t>（投标人名称）全权办理和履行上述我方为完成上述各点所必须的事宜。兹确认</w:t>
      </w:r>
      <w:r>
        <w:rPr>
          <w:rFonts w:ascii="仿宋" w:hAnsi="仿宋" w:eastAsia="仿宋" w:cs="仿宋"/>
          <w:color w:val="auto"/>
          <w:sz w:val="24"/>
          <w:szCs w:val="24"/>
          <w:highlight w:val="none"/>
          <w:u w:val="single"/>
        </w:rPr>
        <w:t xml:space="preserve">             </w:t>
      </w:r>
      <w:r>
        <w:rPr>
          <w:rFonts w:ascii="仿宋" w:hAnsi="仿宋" w:eastAsia="仿宋" w:cs="仿宋"/>
          <w:color w:val="auto"/>
          <w:sz w:val="24"/>
          <w:szCs w:val="24"/>
          <w:highlight w:val="none"/>
        </w:rPr>
        <w:t>（投标人名称）及其正式授权代表依此办理一切合法事宜。</w:t>
      </w:r>
    </w:p>
    <w:p>
      <w:pPr>
        <w:spacing w:line="360" w:lineRule="auto"/>
        <w:rPr>
          <w:rFonts w:hint="default" w:ascii="仿宋" w:hAnsi="仿宋" w:eastAsia="仿宋" w:cs="仿宋"/>
          <w:color w:val="auto"/>
          <w:sz w:val="24"/>
          <w:szCs w:val="24"/>
          <w:highlight w:val="none"/>
        </w:rPr>
      </w:pPr>
    </w:p>
    <w:p>
      <w:pPr>
        <w:spacing w:line="360" w:lineRule="auto"/>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我方于</w:t>
      </w:r>
      <w:r>
        <w:rPr>
          <w:rFonts w:ascii="仿宋" w:hAnsi="仿宋" w:eastAsia="仿宋" w:cs="仿宋"/>
          <w:color w:val="auto"/>
          <w:sz w:val="24"/>
          <w:szCs w:val="24"/>
          <w:highlight w:val="none"/>
          <w:u w:val="single"/>
        </w:rPr>
        <w:t xml:space="preserve">      </w:t>
      </w:r>
      <w:r>
        <w:rPr>
          <w:rFonts w:ascii="仿宋" w:hAnsi="仿宋" w:eastAsia="仿宋" w:cs="仿宋"/>
          <w:color w:val="auto"/>
          <w:sz w:val="24"/>
          <w:szCs w:val="24"/>
          <w:highlight w:val="none"/>
        </w:rPr>
        <w:t>年</w:t>
      </w:r>
      <w:r>
        <w:rPr>
          <w:rFonts w:ascii="仿宋" w:hAnsi="仿宋" w:eastAsia="仿宋" w:cs="仿宋"/>
          <w:color w:val="auto"/>
          <w:sz w:val="24"/>
          <w:szCs w:val="24"/>
          <w:highlight w:val="none"/>
          <w:u w:val="single"/>
        </w:rPr>
        <w:t xml:space="preserve">    </w:t>
      </w:r>
      <w:r>
        <w:rPr>
          <w:rFonts w:ascii="仿宋" w:hAnsi="仿宋" w:eastAsia="仿宋" w:cs="仿宋"/>
          <w:color w:val="auto"/>
          <w:sz w:val="24"/>
          <w:szCs w:val="24"/>
          <w:highlight w:val="none"/>
        </w:rPr>
        <w:t>月</w:t>
      </w:r>
      <w:r>
        <w:rPr>
          <w:rFonts w:ascii="仿宋" w:hAnsi="仿宋" w:eastAsia="仿宋" w:cs="仿宋"/>
          <w:color w:val="auto"/>
          <w:sz w:val="24"/>
          <w:szCs w:val="24"/>
          <w:highlight w:val="none"/>
          <w:u w:val="single"/>
        </w:rPr>
        <w:t xml:space="preserve">    </w:t>
      </w:r>
      <w:r>
        <w:rPr>
          <w:rFonts w:ascii="仿宋" w:hAnsi="仿宋" w:eastAsia="仿宋" w:cs="仿宋"/>
          <w:color w:val="auto"/>
          <w:sz w:val="24"/>
          <w:szCs w:val="24"/>
          <w:highlight w:val="none"/>
        </w:rPr>
        <w:t>日签署本文件，</w:t>
      </w:r>
      <w:r>
        <w:rPr>
          <w:rFonts w:ascii="仿宋" w:hAnsi="仿宋" w:eastAsia="仿宋" w:cs="仿宋"/>
          <w:color w:val="auto"/>
          <w:sz w:val="24"/>
          <w:szCs w:val="24"/>
          <w:highlight w:val="none"/>
          <w:u w:val="single"/>
        </w:rPr>
        <w:t xml:space="preserve">        </w:t>
      </w:r>
      <w:r>
        <w:rPr>
          <w:rFonts w:ascii="仿宋" w:hAnsi="仿宋" w:eastAsia="仿宋" w:cs="仿宋"/>
          <w:color w:val="auto"/>
          <w:sz w:val="24"/>
          <w:szCs w:val="24"/>
          <w:highlight w:val="none"/>
        </w:rPr>
        <w:t>（投标人名称）于</w:t>
      </w:r>
      <w:r>
        <w:rPr>
          <w:rFonts w:ascii="仿宋" w:hAnsi="仿宋" w:eastAsia="仿宋" w:cs="仿宋"/>
          <w:color w:val="auto"/>
          <w:sz w:val="24"/>
          <w:szCs w:val="24"/>
          <w:highlight w:val="none"/>
          <w:u w:val="single"/>
        </w:rPr>
        <w:t xml:space="preserve">      </w:t>
      </w:r>
      <w:r>
        <w:rPr>
          <w:rFonts w:ascii="仿宋" w:hAnsi="仿宋" w:eastAsia="仿宋" w:cs="仿宋"/>
          <w:color w:val="auto"/>
          <w:sz w:val="24"/>
          <w:szCs w:val="24"/>
          <w:highlight w:val="none"/>
        </w:rPr>
        <w:t>年</w:t>
      </w:r>
      <w:r>
        <w:rPr>
          <w:rFonts w:ascii="仿宋" w:hAnsi="仿宋" w:eastAsia="仿宋" w:cs="仿宋"/>
          <w:color w:val="auto"/>
          <w:sz w:val="24"/>
          <w:szCs w:val="24"/>
          <w:highlight w:val="none"/>
          <w:u w:val="single"/>
        </w:rPr>
        <w:t xml:space="preserve">    </w:t>
      </w:r>
      <w:r>
        <w:rPr>
          <w:rFonts w:ascii="仿宋" w:hAnsi="仿宋" w:eastAsia="仿宋" w:cs="仿宋"/>
          <w:color w:val="auto"/>
          <w:sz w:val="24"/>
          <w:szCs w:val="24"/>
          <w:highlight w:val="none"/>
        </w:rPr>
        <w:t>月</w:t>
      </w:r>
      <w:r>
        <w:rPr>
          <w:rFonts w:ascii="仿宋" w:hAnsi="仿宋" w:eastAsia="仿宋" w:cs="仿宋"/>
          <w:color w:val="auto"/>
          <w:sz w:val="24"/>
          <w:szCs w:val="24"/>
          <w:highlight w:val="none"/>
          <w:u w:val="single"/>
        </w:rPr>
        <w:t xml:space="preserve">    </w:t>
      </w:r>
      <w:r>
        <w:rPr>
          <w:rFonts w:ascii="仿宋" w:hAnsi="仿宋" w:eastAsia="仿宋" w:cs="仿宋"/>
          <w:color w:val="auto"/>
          <w:sz w:val="24"/>
          <w:szCs w:val="24"/>
          <w:highlight w:val="none"/>
        </w:rPr>
        <w:t>日接受此文件,以此为证。</w:t>
      </w:r>
    </w:p>
    <w:p>
      <w:pPr>
        <w:tabs>
          <w:tab w:val="left" w:pos="3940"/>
        </w:tabs>
        <w:autoSpaceDE w:val="0"/>
        <w:autoSpaceDN w:val="0"/>
        <w:adjustRightInd w:val="0"/>
        <w:spacing w:line="360" w:lineRule="auto"/>
        <w:jc w:val="left"/>
        <w:rPr>
          <w:rFonts w:hint="default" w:ascii="仿宋" w:hAnsi="仿宋" w:eastAsia="仿宋" w:cs="仿宋"/>
          <w:color w:val="auto"/>
          <w:szCs w:val="21"/>
          <w:highlight w:val="none"/>
        </w:rPr>
      </w:pPr>
    </w:p>
    <w:p>
      <w:pPr>
        <w:tabs>
          <w:tab w:val="left" w:pos="3940"/>
        </w:tabs>
        <w:autoSpaceDE w:val="0"/>
        <w:autoSpaceDN w:val="0"/>
        <w:adjustRightInd w:val="0"/>
        <w:spacing w:line="360" w:lineRule="auto"/>
        <w:jc w:val="left"/>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被授权产品名称、型号规格：</w:t>
      </w:r>
    </w:p>
    <w:p>
      <w:pPr>
        <w:tabs>
          <w:tab w:val="left" w:pos="3940"/>
        </w:tabs>
        <w:autoSpaceDE w:val="0"/>
        <w:autoSpaceDN w:val="0"/>
        <w:adjustRightInd w:val="0"/>
        <w:spacing w:line="360" w:lineRule="auto"/>
        <w:jc w:val="left"/>
        <w:rPr>
          <w:rFonts w:hint="default" w:ascii="仿宋" w:hAnsi="仿宋" w:eastAsia="仿宋" w:cs="仿宋"/>
          <w:color w:val="auto"/>
          <w:sz w:val="24"/>
          <w:szCs w:val="24"/>
          <w:highlight w:val="none"/>
        </w:rPr>
      </w:pPr>
    </w:p>
    <w:tbl>
      <w:tblPr>
        <w:tblStyle w:val="16"/>
        <w:tblW w:w="9637" w:type="dxa"/>
        <w:jc w:val="center"/>
        <w:tblLayout w:type="fixed"/>
        <w:tblCellMar>
          <w:top w:w="0" w:type="dxa"/>
          <w:left w:w="108" w:type="dxa"/>
          <w:bottom w:w="0" w:type="dxa"/>
          <w:right w:w="108" w:type="dxa"/>
        </w:tblCellMar>
      </w:tblPr>
      <w:tblGrid>
        <w:gridCol w:w="4818"/>
        <w:gridCol w:w="4819"/>
      </w:tblGrid>
      <w:tr>
        <w:tblPrEx>
          <w:tblCellMar>
            <w:top w:w="0" w:type="dxa"/>
            <w:left w:w="108" w:type="dxa"/>
            <w:bottom w:w="0" w:type="dxa"/>
            <w:right w:w="108" w:type="dxa"/>
          </w:tblCellMar>
        </w:tblPrEx>
        <w:trPr>
          <w:trHeight w:val="907" w:hRule="atLeast"/>
          <w:jc w:val="center"/>
        </w:trPr>
        <w:tc>
          <w:tcPr>
            <w:tcW w:w="4818" w:type="dxa"/>
            <w:noWrap w:val="0"/>
            <w:vAlign w:val="center"/>
          </w:tcPr>
          <w:p>
            <w:pPr>
              <w:spacing w:line="360" w:lineRule="auto"/>
              <w:rPr>
                <w:rFonts w:hint="default" w:ascii="仿宋" w:hAnsi="仿宋" w:eastAsia="仿宋" w:cs="仿宋"/>
                <w:color w:val="auto"/>
                <w:szCs w:val="21"/>
                <w:highlight w:val="none"/>
              </w:rPr>
            </w:pPr>
            <w:r>
              <w:rPr>
                <w:rFonts w:ascii="仿宋" w:hAnsi="仿宋" w:eastAsia="仿宋" w:cs="仿宋"/>
                <w:color w:val="auto"/>
                <w:szCs w:val="21"/>
                <w:highlight w:val="none"/>
              </w:rPr>
              <w:t>投标人名称(公章)：</w:t>
            </w:r>
          </w:p>
          <w:p>
            <w:pPr>
              <w:spacing w:line="360" w:lineRule="auto"/>
              <w:rPr>
                <w:rFonts w:hint="default" w:ascii="仿宋" w:hAnsi="仿宋" w:eastAsia="仿宋" w:cs="仿宋"/>
                <w:color w:val="auto"/>
                <w:sz w:val="24"/>
                <w:highlight w:val="none"/>
              </w:rPr>
            </w:pPr>
            <w:r>
              <w:rPr>
                <w:rFonts w:ascii="仿宋" w:hAnsi="仿宋" w:eastAsia="仿宋" w:cs="仿宋"/>
                <w:color w:val="auto"/>
                <w:szCs w:val="21"/>
                <w:highlight w:val="none"/>
                <w:u w:val="single"/>
              </w:rPr>
              <w:t xml:space="preserve">                                            </w:t>
            </w:r>
            <w:r>
              <w:rPr>
                <w:rFonts w:ascii="仿宋" w:hAnsi="仿宋" w:eastAsia="仿宋" w:cs="仿宋"/>
                <w:color w:val="auto"/>
                <w:szCs w:val="21"/>
                <w:highlight w:val="none"/>
              </w:rPr>
              <w:t xml:space="preserve">   </w:t>
            </w:r>
          </w:p>
        </w:tc>
        <w:tc>
          <w:tcPr>
            <w:tcW w:w="4819" w:type="dxa"/>
            <w:noWrap w:val="0"/>
            <w:vAlign w:val="center"/>
          </w:tcPr>
          <w:p>
            <w:pPr>
              <w:spacing w:line="360" w:lineRule="auto"/>
              <w:rPr>
                <w:rFonts w:hint="default" w:ascii="仿宋" w:hAnsi="仿宋" w:eastAsia="仿宋" w:cs="仿宋"/>
                <w:color w:val="auto"/>
                <w:spacing w:val="-10"/>
                <w:szCs w:val="21"/>
                <w:highlight w:val="none"/>
              </w:rPr>
            </w:pPr>
            <w:r>
              <w:rPr>
                <w:rFonts w:ascii="仿宋" w:hAnsi="仿宋" w:eastAsia="仿宋" w:cs="仿宋"/>
                <w:color w:val="auto"/>
                <w:spacing w:val="-10"/>
                <w:szCs w:val="21"/>
                <w:highlight w:val="none"/>
              </w:rPr>
              <w:t>出具授权书的制造厂名称(公章)：</w:t>
            </w:r>
          </w:p>
          <w:p>
            <w:pPr>
              <w:spacing w:line="360" w:lineRule="auto"/>
              <w:rPr>
                <w:rFonts w:hint="default" w:ascii="仿宋" w:hAnsi="仿宋" w:eastAsia="仿宋" w:cs="仿宋"/>
                <w:color w:val="auto"/>
                <w:spacing w:val="-10"/>
                <w:szCs w:val="21"/>
                <w:highlight w:val="none"/>
              </w:rPr>
            </w:pPr>
            <w:r>
              <w:rPr>
                <w:rFonts w:ascii="仿宋" w:hAnsi="仿宋" w:eastAsia="仿宋" w:cs="仿宋"/>
                <w:color w:val="auto"/>
                <w:spacing w:val="-10"/>
                <w:szCs w:val="21"/>
                <w:highlight w:val="none"/>
              </w:rPr>
              <w:t xml:space="preserve"> </w:t>
            </w:r>
            <w:r>
              <w:rPr>
                <w:rFonts w:ascii="仿宋" w:hAnsi="仿宋" w:eastAsia="仿宋" w:cs="仿宋"/>
                <w:color w:val="auto"/>
                <w:spacing w:val="-10"/>
                <w:szCs w:val="21"/>
                <w:highlight w:val="none"/>
                <w:u w:val="single"/>
              </w:rPr>
              <w:t xml:space="preserve">                                                     </w:t>
            </w:r>
          </w:p>
        </w:tc>
      </w:tr>
      <w:tr>
        <w:tblPrEx>
          <w:tblCellMar>
            <w:top w:w="0" w:type="dxa"/>
            <w:left w:w="108" w:type="dxa"/>
            <w:bottom w:w="0" w:type="dxa"/>
            <w:right w:w="108" w:type="dxa"/>
          </w:tblCellMar>
        </w:tblPrEx>
        <w:trPr>
          <w:trHeight w:val="907" w:hRule="atLeast"/>
          <w:jc w:val="center"/>
        </w:trPr>
        <w:tc>
          <w:tcPr>
            <w:tcW w:w="4818" w:type="dxa"/>
            <w:noWrap w:val="0"/>
            <w:vAlign w:val="center"/>
          </w:tcPr>
          <w:p>
            <w:pPr>
              <w:spacing w:line="360" w:lineRule="auto"/>
              <w:rPr>
                <w:rFonts w:hint="default" w:ascii="仿宋" w:hAnsi="仿宋" w:eastAsia="仿宋" w:cs="仿宋"/>
                <w:color w:val="auto"/>
                <w:szCs w:val="21"/>
                <w:highlight w:val="none"/>
              </w:rPr>
            </w:pPr>
            <w:r>
              <w:rPr>
                <w:rFonts w:ascii="仿宋" w:hAnsi="仿宋" w:eastAsia="仿宋" w:cs="仿宋"/>
                <w:color w:val="auto"/>
                <w:szCs w:val="21"/>
                <w:highlight w:val="none"/>
              </w:rPr>
              <w:t>正式授权代表（签字）：</w:t>
            </w:r>
          </w:p>
          <w:p>
            <w:pPr>
              <w:spacing w:line="360" w:lineRule="auto"/>
              <w:rPr>
                <w:rFonts w:hint="default" w:ascii="仿宋" w:hAnsi="仿宋" w:eastAsia="仿宋" w:cs="仿宋"/>
                <w:color w:val="auto"/>
                <w:szCs w:val="21"/>
                <w:highlight w:val="none"/>
              </w:rPr>
            </w:pPr>
            <w:r>
              <w:rPr>
                <w:rFonts w:ascii="仿宋" w:hAnsi="仿宋" w:eastAsia="仿宋" w:cs="仿宋"/>
                <w:color w:val="auto"/>
                <w:szCs w:val="21"/>
                <w:highlight w:val="none"/>
                <w:u w:val="single"/>
              </w:rPr>
              <w:t xml:space="preserve">                                            </w:t>
            </w:r>
          </w:p>
        </w:tc>
        <w:tc>
          <w:tcPr>
            <w:tcW w:w="4819" w:type="dxa"/>
            <w:noWrap w:val="0"/>
            <w:vAlign w:val="center"/>
          </w:tcPr>
          <w:p>
            <w:pPr>
              <w:spacing w:line="360" w:lineRule="auto"/>
              <w:rPr>
                <w:rFonts w:hint="default" w:ascii="仿宋" w:hAnsi="仿宋" w:eastAsia="仿宋" w:cs="仿宋"/>
                <w:color w:val="auto"/>
                <w:szCs w:val="21"/>
                <w:highlight w:val="none"/>
              </w:rPr>
            </w:pPr>
            <w:r>
              <w:rPr>
                <w:rFonts w:ascii="仿宋" w:hAnsi="仿宋" w:eastAsia="仿宋" w:cs="仿宋"/>
                <w:color w:val="auto"/>
                <w:szCs w:val="21"/>
                <w:highlight w:val="none"/>
              </w:rPr>
              <w:t>正式授权人（签字）：</w:t>
            </w:r>
          </w:p>
          <w:p>
            <w:pPr>
              <w:spacing w:line="360" w:lineRule="auto"/>
              <w:rPr>
                <w:rFonts w:hint="default" w:ascii="仿宋" w:hAnsi="仿宋" w:eastAsia="仿宋" w:cs="仿宋"/>
                <w:color w:val="auto"/>
                <w:highlight w:val="none"/>
              </w:rPr>
            </w:pPr>
            <w:r>
              <w:rPr>
                <w:rFonts w:ascii="仿宋" w:hAnsi="仿宋" w:eastAsia="仿宋" w:cs="仿宋"/>
                <w:color w:val="auto"/>
                <w:szCs w:val="21"/>
                <w:highlight w:val="none"/>
                <w:u w:val="single"/>
              </w:rPr>
              <w:t xml:space="preserve">                                            </w:t>
            </w:r>
          </w:p>
        </w:tc>
      </w:tr>
      <w:tr>
        <w:tblPrEx>
          <w:tblCellMar>
            <w:top w:w="0" w:type="dxa"/>
            <w:left w:w="108" w:type="dxa"/>
            <w:bottom w:w="0" w:type="dxa"/>
            <w:right w:w="108" w:type="dxa"/>
          </w:tblCellMar>
        </w:tblPrEx>
        <w:trPr>
          <w:trHeight w:val="907" w:hRule="atLeast"/>
          <w:jc w:val="center"/>
        </w:trPr>
        <w:tc>
          <w:tcPr>
            <w:tcW w:w="4818" w:type="dxa"/>
            <w:noWrap w:val="0"/>
            <w:vAlign w:val="center"/>
          </w:tcPr>
          <w:p>
            <w:pPr>
              <w:spacing w:line="360" w:lineRule="auto"/>
              <w:rPr>
                <w:rFonts w:hint="default" w:ascii="仿宋" w:hAnsi="仿宋" w:eastAsia="仿宋" w:cs="仿宋"/>
                <w:color w:val="auto"/>
                <w:sz w:val="24"/>
                <w:highlight w:val="none"/>
              </w:rPr>
            </w:pPr>
            <w:r>
              <w:rPr>
                <w:rFonts w:ascii="仿宋" w:hAnsi="仿宋" w:eastAsia="仿宋" w:cs="仿宋"/>
                <w:color w:val="auto"/>
                <w:sz w:val="24"/>
                <w:highlight w:val="none"/>
              </w:rPr>
              <w:t>职务：</w:t>
            </w:r>
            <w:r>
              <w:rPr>
                <w:rFonts w:ascii="仿宋" w:hAnsi="仿宋" w:eastAsia="仿宋" w:cs="仿宋"/>
                <w:color w:val="auto"/>
                <w:sz w:val="24"/>
                <w:highlight w:val="none"/>
                <w:u w:val="single"/>
              </w:rPr>
              <w:t xml:space="preserve">                                </w:t>
            </w:r>
          </w:p>
        </w:tc>
        <w:tc>
          <w:tcPr>
            <w:tcW w:w="4819" w:type="dxa"/>
            <w:noWrap w:val="0"/>
            <w:vAlign w:val="center"/>
          </w:tcPr>
          <w:p>
            <w:pPr>
              <w:spacing w:line="360" w:lineRule="auto"/>
              <w:rPr>
                <w:rFonts w:hint="default" w:ascii="仿宋" w:hAnsi="仿宋" w:eastAsia="仿宋" w:cs="仿宋"/>
                <w:color w:val="auto"/>
                <w:highlight w:val="none"/>
              </w:rPr>
            </w:pPr>
            <w:r>
              <w:rPr>
                <w:rFonts w:ascii="仿宋" w:hAnsi="仿宋" w:eastAsia="仿宋" w:cs="仿宋"/>
                <w:color w:val="auto"/>
                <w:sz w:val="24"/>
                <w:highlight w:val="none"/>
              </w:rPr>
              <w:t>职务：</w:t>
            </w:r>
            <w:r>
              <w:rPr>
                <w:rFonts w:ascii="仿宋" w:hAnsi="仿宋" w:eastAsia="仿宋" w:cs="仿宋"/>
                <w:color w:val="auto"/>
                <w:sz w:val="24"/>
                <w:highlight w:val="none"/>
                <w:u w:val="single"/>
              </w:rPr>
              <w:t xml:space="preserve">                                </w:t>
            </w:r>
          </w:p>
        </w:tc>
      </w:tr>
      <w:tr>
        <w:tblPrEx>
          <w:tblCellMar>
            <w:top w:w="0" w:type="dxa"/>
            <w:left w:w="108" w:type="dxa"/>
            <w:bottom w:w="0" w:type="dxa"/>
            <w:right w:w="108" w:type="dxa"/>
          </w:tblCellMar>
        </w:tblPrEx>
        <w:trPr>
          <w:trHeight w:val="907" w:hRule="atLeast"/>
          <w:jc w:val="center"/>
        </w:trPr>
        <w:tc>
          <w:tcPr>
            <w:tcW w:w="4818" w:type="dxa"/>
            <w:noWrap w:val="0"/>
            <w:vAlign w:val="center"/>
          </w:tcPr>
          <w:p>
            <w:pPr>
              <w:spacing w:line="360" w:lineRule="auto"/>
              <w:rPr>
                <w:rFonts w:hint="default" w:ascii="仿宋" w:hAnsi="仿宋" w:eastAsia="仿宋" w:cs="仿宋"/>
                <w:color w:val="auto"/>
                <w:sz w:val="24"/>
                <w:highlight w:val="none"/>
              </w:rPr>
            </w:pPr>
            <w:r>
              <w:rPr>
                <w:rFonts w:ascii="仿宋" w:hAnsi="仿宋" w:eastAsia="仿宋" w:cs="仿宋"/>
                <w:color w:val="auto"/>
                <w:sz w:val="24"/>
                <w:highlight w:val="none"/>
              </w:rPr>
              <w:t>部门：</w:t>
            </w:r>
            <w:r>
              <w:rPr>
                <w:rFonts w:ascii="仿宋" w:hAnsi="仿宋" w:eastAsia="仿宋" w:cs="仿宋"/>
                <w:color w:val="auto"/>
                <w:sz w:val="24"/>
                <w:highlight w:val="none"/>
                <w:u w:val="single"/>
              </w:rPr>
              <w:t xml:space="preserve">                                </w:t>
            </w:r>
          </w:p>
        </w:tc>
        <w:tc>
          <w:tcPr>
            <w:tcW w:w="4819" w:type="dxa"/>
            <w:noWrap w:val="0"/>
            <w:vAlign w:val="center"/>
          </w:tcPr>
          <w:p>
            <w:pPr>
              <w:spacing w:line="360" w:lineRule="auto"/>
              <w:rPr>
                <w:rFonts w:hint="default" w:ascii="仿宋" w:hAnsi="仿宋" w:eastAsia="仿宋" w:cs="仿宋"/>
                <w:color w:val="auto"/>
                <w:highlight w:val="none"/>
              </w:rPr>
            </w:pPr>
            <w:r>
              <w:rPr>
                <w:rFonts w:ascii="仿宋" w:hAnsi="仿宋" w:eastAsia="仿宋" w:cs="仿宋"/>
                <w:color w:val="auto"/>
                <w:sz w:val="24"/>
                <w:highlight w:val="none"/>
              </w:rPr>
              <w:t>部门：</w:t>
            </w:r>
            <w:r>
              <w:rPr>
                <w:rFonts w:ascii="仿宋" w:hAnsi="仿宋" w:eastAsia="仿宋" w:cs="仿宋"/>
                <w:color w:val="auto"/>
                <w:sz w:val="24"/>
                <w:highlight w:val="none"/>
                <w:u w:val="single"/>
              </w:rPr>
              <w:t xml:space="preserve">                                </w:t>
            </w:r>
          </w:p>
        </w:tc>
      </w:tr>
      <w:tr>
        <w:tblPrEx>
          <w:tblCellMar>
            <w:top w:w="0" w:type="dxa"/>
            <w:left w:w="108" w:type="dxa"/>
            <w:bottom w:w="0" w:type="dxa"/>
            <w:right w:w="108" w:type="dxa"/>
          </w:tblCellMar>
        </w:tblPrEx>
        <w:trPr>
          <w:trHeight w:val="907" w:hRule="atLeast"/>
          <w:jc w:val="center"/>
        </w:trPr>
        <w:tc>
          <w:tcPr>
            <w:tcW w:w="4818" w:type="dxa"/>
            <w:noWrap w:val="0"/>
            <w:vAlign w:val="center"/>
          </w:tcPr>
          <w:p>
            <w:pPr>
              <w:spacing w:line="360" w:lineRule="auto"/>
              <w:rPr>
                <w:rFonts w:hint="default" w:ascii="仿宋" w:hAnsi="仿宋" w:eastAsia="仿宋" w:cs="仿宋"/>
                <w:color w:val="auto"/>
                <w:sz w:val="24"/>
                <w:highlight w:val="none"/>
              </w:rPr>
            </w:pPr>
            <w:r>
              <w:rPr>
                <w:rFonts w:ascii="仿宋" w:hAnsi="仿宋" w:eastAsia="仿宋" w:cs="仿宋"/>
                <w:color w:val="auto"/>
                <w:szCs w:val="21"/>
                <w:highlight w:val="none"/>
              </w:rPr>
              <w:t>联系电话：</w:t>
            </w:r>
            <w:r>
              <w:rPr>
                <w:rFonts w:ascii="仿宋" w:hAnsi="仿宋" w:eastAsia="仿宋" w:cs="仿宋"/>
                <w:color w:val="auto"/>
                <w:szCs w:val="21"/>
                <w:highlight w:val="none"/>
                <w:u w:val="single"/>
              </w:rPr>
              <w:t xml:space="preserve">                                 </w:t>
            </w:r>
          </w:p>
        </w:tc>
        <w:tc>
          <w:tcPr>
            <w:tcW w:w="4819" w:type="dxa"/>
            <w:noWrap w:val="0"/>
            <w:vAlign w:val="center"/>
          </w:tcPr>
          <w:p>
            <w:pPr>
              <w:spacing w:line="360" w:lineRule="auto"/>
              <w:rPr>
                <w:rFonts w:hint="default" w:ascii="仿宋" w:hAnsi="仿宋" w:eastAsia="仿宋" w:cs="仿宋"/>
                <w:color w:val="auto"/>
                <w:szCs w:val="21"/>
                <w:highlight w:val="none"/>
                <w:u w:val="single"/>
              </w:rPr>
            </w:pPr>
            <w:r>
              <w:rPr>
                <w:rFonts w:ascii="仿宋" w:hAnsi="仿宋" w:eastAsia="仿宋" w:cs="仿宋"/>
                <w:color w:val="auto"/>
                <w:szCs w:val="21"/>
                <w:highlight w:val="none"/>
              </w:rPr>
              <w:t>联系电话（座机、手机）：</w:t>
            </w:r>
            <w:r>
              <w:rPr>
                <w:rFonts w:ascii="仿宋" w:hAnsi="仿宋" w:eastAsia="仿宋" w:cs="仿宋"/>
                <w:color w:val="auto"/>
                <w:szCs w:val="21"/>
                <w:highlight w:val="none"/>
                <w:u w:val="single"/>
              </w:rPr>
              <w:t xml:space="preserve">                    </w:t>
            </w:r>
          </w:p>
          <w:p>
            <w:pPr>
              <w:spacing w:line="360" w:lineRule="auto"/>
              <w:rPr>
                <w:rFonts w:hint="default" w:ascii="仿宋" w:hAnsi="仿宋" w:eastAsia="仿宋" w:cs="仿宋"/>
                <w:color w:val="auto"/>
                <w:szCs w:val="21"/>
                <w:highlight w:val="none"/>
                <w:u w:val="single"/>
              </w:rPr>
            </w:pPr>
            <w:r>
              <w:rPr>
                <w:rFonts w:ascii="仿宋" w:hAnsi="仿宋" w:eastAsia="仿宋" w:cs="仿宋"/>
                <w:color w:val="auto"/>
                <w:szCs w:val="21"/>
                <w:highlight w:val="none"/>
              </w:rPr>
              <w:t xml:space="preserve">                     </w:t>
            </w:r>
            <w:r>
              <w:rPr>
                <w:rFonts w:ascii="仿宋" w:hAnsi="仿宋" w:eastAsia="仿宋" w:cs="仿宋"/>
                <w:color w:val="auto"/>
                <w:szCs w:val="21"/>
                <w:highlight w:val="none"/>
                <w:u w:val="single"/>
              </w:rPr>
              <w:t xml:space="preserve">                       </w:t>
            </w:r>
          </w:p>
        </w:tc>
      </w:tr>
    </w:tbl>
    <w:p>
      <w:pPr>
        <w:jc w:val="center"/>
        <w:rPr>
          <w:rFonts w:hint="default" w:ascii="仿宋" w:hAnsi="仿宋" w:eastAsia="仿宋" w:cs="仿宋"/>
          <w:b/>
          <w:bCs/>
          <w:color w:val="auto"/>
          <w:sz w:val="24"/>
          <w:highlight w:val="none"/>
          <w:lang w:val="zh-CN"/>
        </w:rPr>
      </w:pPr>
      <w:r>
        <w:rPr>
          <w:rFonts w:ascii="仿宋" w:hAnsi="仿宋" w:eastAsia="仿宋" w:cs="仿宋"/>
          <w:b/>
          <w:bCs/>
          <w:color w:val="auto"/>
          <w:sz w:val="25"/>
          <w:szCs w:val="21"/>
          <w:highlight w:val="none"/>
        </w:rPr>
        <w:br w:type="page"/>
      </w:r>
    </w:p>
    <w:p>
      <w:pPr>
        <w:pStyle w:val="5"/>
        <w:spacing w:before="0" w:after="0" w:line="360" w:lineRule="auto"/>
        <w:jc w:val="left"/>
        <w:rPr>
          <w:rFonts w:hint="default" w:ascii="仿宋" w:hAnsi="仿宋" w:eastAsia="仿宋" w:cs="仿宋"/>
          <w:b/>
          <w:bCs/>
          <w:color w:val="auto"/>
          <w:sz w:val="30"/>
          <w:szCs w:val="30"/>
          <w:highlight w:val="none"/>
        </w:rPr>
      </w:pPr>
      <w:bookmarkStart w:id="115" w:name="_Toc2964"/>
      <w:bookmarkStart w:id="116" w:name="_Toc12770"/>
      <w:r>
        <w:rPr>
          <w:rFonts w:ascii="仿宋" w:hAnsi="仿宋" w:eastAsia="仿宋" w:cs="仿宋"/>
          <w:b/>
          <w:bCs/>
          <w:color w:val="auto"/>
          <w:sz w:val="30"/>
          <w:szCs w:val="30"/>
          <w:highlight w:val="none"/>
        </w:rPr>
        <w:t>五、资格后审表</w:t>
      </w:r>
      <w:bookmarkEnd w:id="115"/>
      <w:bookmarkEnd w:id="116"/>
    </w:p>
    <w:p>
      <w:pPr>
        <w:spacing w:line="360" w:lineRule="auto"/>
        <w:jc w:val="left"/>
        <w:rPr>
          <w:rFonts w:hint="default" w:ascii="仿宋" w:hAnsi="仿宋" w:eastAsia="仿宋" w:cs="仿宋"/>
          <w:color w:val="auto"/>
          <w:sz w:val="32"/>
          <w:szCs w:val="32"/>
          <w:highlight w:val="none"/>
        </w:rPr>
      </w:pPr>
      <w:r>
        <w:rPr>
          <w:rFonts w:ascii="仿宋" w:hAnsi="仿宋" w:eastAsia="仿宋" w:cs="仿宋"/>
          <w:b/>
          <w:color w:val="auto"/>
          <w:sz w:val="24"/>
          <w:highlight w:val="none"/>
        </w:rPr>
        <w:t>1、组织机构</w:t>
      </w:r>
    </w:p>
    <w:p>
      <w:pPr>
        <w:spacing w:line="360" w:lineRule="auto"/>
        <w:jc w:val="center"/>
        <w:rPr>
          <w:rFonts w:hint="default" w:ascii="仿宋" w:hAnsi="仿宋" w:eastAsia="仿宋" w:cs="仿宋"/>
          <w:b/>
          <w:color w:val="auto"/>
          <w:sz w:val="24"/>
          <w:highlight w:val="none"/>
        </w:rPr>
      </w:pPr>
      <w:r>
        <w:rPr>
          <w:rFonts w:ascii="仿宋" w:hAnsi="仿宋" w:eastAsia="仿宋" w:cs="仿宋"/>
          <w:b/>
          <w:color w:val="auto"/>
          <w:sz w:val="24"/>
          <w:highlight w:val="none"/>
        </w:rPr>
        <w:t>资格后审表</w:t>
      </w:r>
    </w:p>
    <w:tbl>
      <w:tblPr>
        <w:tblStyle w:val="16"/>
        <w:tblW w:w="9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6"/>
        <w:gridCol w:w="1838"/>
        <w:gridCol w:w="1096"/>
        <w:gridCol w:w="247"/>
        <w:gridCol w:w="1607"/>
        <w:gridCol w:w="1020"/>
        <w:gridCol w:w="2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5" w:hRule="atLeast"/>
          <w:jc w:val="center"/>
        </w:trPr>
        <w:tc>
          <w:tcPr>
            <w:tcW w:w="1636" w:type="dxa"/>
            <w:noWrap w:val="0"/>
            <w:vAlign w:val="top"/>
          </w:tcPr>
          <w:p>
            <w:pPr>
              <w:spacing w:line="360" w:lineRule="auto"/>
              <w:jc w:val="left"/>
              <w:rPr>
                <w:rFonts w:hint="default" w:ascii="仿宋" w:hAnsi="仿宋" w:eastAsia="仿宋" w:cs="仿宋"/>
                <w:color w:val="auto"/>
                <w:sz w:val="24"/>
                <w:highlight w:val="none"/>
              </w:rPr>
            </w:pPr>
            <w:r>
              <w:rPr>
                <w:rFonts w:ascii="仿宋" w:hAnsi="仿宋" w:eastAsia="仿宋" w:cs="仿宋"/>
                <w:color w:val="auto"/>
                <w:sz w:val="24"/>
                <w:highlight w:val="none"/>
              </w:rPr>
              <w:t>企业名称</w:t>
            </w:r>
          </w:p>
        </w:tc>
        <w:tc>
          <w:tcPr>
            <w:tcW w:w="3181" w:type="dxa"/>
            <w:gridSpan w:val="3"/>
            <w:noWrap w:val="0"/>
            <w:vAlign w:val="top"/>
          </w:tcPr>
          <w:p>
            <w:pPr>
              <w:spacing w:line="360" w:lineRule="auto"/>
              <w:jc w:val="left"/>
              <w:rPr>
                <w:rFonts w:hint="default" w:ascii="仿宋" w:hAnsi="仿宋" w:eastAsia="仿宋" w:cs="仿宋"/>
                <w:color w:val="auto"/>
                <w:sz w:val="24"/>
                <w:highlight w:val="none"/>
              </w:rPr>
            </w:pPr>
          </w:p>
        </w:tc>
        <w:tc>
          <w:tcPr>
            <w:tcW w:w="1607" w:type="dxa"/>
            <w:noWrap w:val="0"/>
            <w:vAlign w:val="top"/>
          </w:tcPr>
          <w:p>
            <w:pPr>
              <w:spacing w:line="360" w:lineRule="auto"/>
              <w:jc w:val="left"/>
              <w:rPr>
                <w:rFonts w:hint="default" w:ascii="仿宋" w:hAnsi="仿宋" w:eastAsia="仿宋" w:cs="仿宋"/>
                <w:color w:val="auto"/>
                <w:sz w:val="24"/>
                <w:highlight w:val="none"/>
              </w:rPr>
            </w:pPr>
            <w:r>
              <w:rPr>
                <w:rFonts w:ascii="仿宋" w:hAnsi="仿宋" w:eastAsia="仿宋" w:cs="仿宋"/>
                <w:color w:val="auto"/>
                <w:sz w:val="24"/>
                <w:highlight w:val="none"/>
              </w:rPr>
              <w:t>负责人</w:t>
            </w:r>
          </w:p>
        </w:tc>
        <w:tc>
          <w:tcPr>
            <w:tcW w:w="3213" w:type="dxa"/>
            <w:gridSpan w:val="2"/>
            <w:noWrap w:val="0"/>
            <w:vAlign w:val="top"/>
          </w:tcPr>
          <w:p>
            <w:pPr>
              <w:spacing w:line="360" w:lineRule="auto"/>
              <w:jc w:val="left"/>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636" w:type="dxa"/>
            <w:noWrap w:val="0"/>
            <w:vAlign w:val="top"/>
          </w:tcPr>
          <w:p>
            <w:pPr>
              <w:spacing w:line="360" w:lineRule="auto"/>
              <w:jc w:val="left"/>
              <w:rPr>
                <w:rFonts w:hint="default" w:ascii="仿宋" w:hAnsi="仿宋" w:eastAsia="仿宋" w:cs="仿宋"/>
                <w:color w:val="auto"/>
                <w:sz w:val="24"/>
                <w:highlight w:val="none"/>
              </w:rPr>
            </w:pPr>
            <w:r>
              <w:rPr>
                <w:rFonts w:ascii="仿宋" w:hAnsi="仿宋" w:eastAsia="仿宋" w:cs="仿宋"/>
                <w:color w:val="auto"/>
                <w:sz w:val="24"/>
                <w:highlight w:val="none"/>
              </w:rPr>
              <w:t>注册地址</w:t>
            </w:r>
          </w:p>
        </w:tc>
        <w:tc>
          <w:tcPr>
            <w:tcW w:w="3181" w:type="dxa"/>
            <w:gridSpan w:val="3"/>
            <w:noWrap w:val="0"/>
            <w:vAlign w:val="top"/>
          </w:tcPr>
          <w:p>
            <w:pPr>
              <w:spacing w:line="360" w:lineRule="auto"/>
              <w:jc w:val="left"/>
              <w:rPr>
                <w:rFonts w:hint="default" w:ascii="仿宋" w:hAnsi="仿宋" w:eastAsia="仿宋" w:cs="仿宋"/>
                <w:color w:val="auto"/>
                <w:sz w:val="24"/>
                <w:highlight w:val="none"/>
              </w:rPr>
            </w:pPr>
          </w:p>
        </w:tc>
        <w:tc>
          <w:tcPr>
            <w:tcW w:w="1607" w:type="dxa"/>
            <w:noWrap w:val="0"/>
            <w:vAlign w:val="top"/>
          </w:tcPr>
          <w:p>
            <w:pPr>
              <w:spacing w:line="360" w:lineRule="auto"/>
              <w:jc w:val="left"/>
              <w:rPr>
                <w:rFonts w:hint="default" w:ascii="仿宋" w:hAnsi="仿宋" w:eastAsia="仿宋" w:cs="仿宋"/>
                <w:color w:val="auto"/>
                <w:sz w:val="24"/>
                <w:highlight w:val="none"/>
              </w:rPr>
            </w:pPr>
            <w:r>
              <w:rPr>
                <w:rFonts w:ascii="仿宋" w:hAnsi="仿宋" w:eastAsia="仿宋" w:cs="仿宋"/>
                <w:color w:val="auto"/>
                <w:sz w:val="24"/>
                <w:highlight w:val="none"/>
              </w:rPr>
              <w:t>邮政编码</w:t>
            </w:r>
          </w:p>
        </w:tc>
        <w:tc>
          <w:tcPr>
            <w:tcW w:w="3213" w:type="dxa"/>
            <w:gridSpan w:val="2"/>
            <w:noWrap w:val="0"/>
            <w:vAlign w:val="top"/>
          </w:tcPr>
          <w:p>
            <w:pPr>
              <w:spacing w:line="360" w:lineRule="auto"/>
              <w:jc w:val="left"/>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636" w:type="dxa"/>
            <w:noWrap w:val="0"/>
            <w:vAlign w:val="top"/>
          </w:tcPr>
          <w:p>
            <w:pPr>
              <w:spacing w:line="360" w:lineRule="auto"/>
              <w:jc w:val="left"/>
              <w:rPr>
                <w:rFonts w:hint="default" w:ascii="仿宋" w:hAnsi="仿宋" w:eastAsia="仿宋" w:cs="仿宋"/>
                <w:color w:val="auto"/>
                <w:sz w:val="24"/>
                <w:highlight w:val="none"/>
              </w:rPr>
            </w:pPr>
            <w:r>
              <w:rPr>
                <w:rFonts w:ascii="仿宋" w:hAnsi="仿宋" w:eastAsia="仿宋" w:cs="仿宋"/>
                <w:color w:val="auto"/>
                <w:sz w:val="24"/>
                <w:highlight w:val="none"/>
              </w:rPr>
              <w:t>成立时间</w:t>
            </w:r>
          </w:p>
        </w:tc>
        <w:tc>
          <w:tcPr>
            <w:tcW w:w="1838" w:type="dxa"/>
            <w:noWrap w:val="0"/>
            <w:vAlign w:val="top"/>
          </w:tcPr>
          <w:p>
            <w:pPr>
              <w:spacing w:line="360" w:lineRule="auto"/>
              <w:jc w:val="left"/>
              <w:rPr>
                <w:rFonts w:hint="default" w:ascii="仿宋" w:hAnsi="仿宋" w:eastAsia="仿宋" w:cs="仿宋"/>
                <w:color w:val="auto"/>
                <w:sz w:val="24"/>
                <w:highlight w:val="none"/>
              </w:rPr>
            </w:pPr>
          </w:p>
        </w:tc>
        <w:tc>
          <w:tcPr>
            <w:tcW w:w="1096" w:type="dxa"/>
            <w:noWrap w:val="0"/>
            <w:vAlign w:val="top"/>
          </w:tcPr>
          <w:p>
            <w:pPr>
              <w:spacing w:line="360" w:lineRule="auto"/>
              <w:jc w:val="left"/>
              <w:rPr>
                <w:rFonts w:hint="default" w:ascii="仿宋" w:hAnsi="仿宋" w:eastAsia="仿宋" w:cs="仿宋"/>
                <w:color w:val="auto"/>
                <w:sz w:val="24"/>
                <w:highlight w:val="none"/>
              </w:rPr>
            </w:pPr>
            <w:r>
              <w:rPr>
                <w:rFonts w:ascii="仿宋" w:hAnsi="仿宋" w:eastAsia="仿宋" w:cs="仿宋"/>
                <w:color w:val="auto"/>
                <w:sz w:val="24"/>
                <w:highlight w:val="none"/>
              </w:rPr>
              <w:t>电话</w:t>
            </w:r>
          </w:p>
        </w:tc>
        <w:tc>
          <w:tcPr>
            <w:tcW w:w="1854" w:type="dxa"/>
            <w:gridSpan w:val="2"/>
            <w:noWrap w:val="0"/>
            <w:vAlign w:val="top"/>
          </w:tcPr>
          <w:p>
            <w:pPr>
              <w:spacing w:line="360" w:lineRule="auto"/>
              <w:jc w:val="left"/>
              <w:rPr>
                <w:rFonts w:hint="default" w:ascii="仿宋" w:hAnsi="仿宋" w:eastAsia="仿宋" w:cs="仿宋"/>
                <w:color w:val="auto"/>
                <w:sz w:val="24"/>
                <w:highlight w:val="none"/>
              </w:rPr>
            </w:pPr>
          </w:p>
        </w:tc>
        <w:tc>
          <w:tcPr>
            <w:tcW w:w="1020" w:type="dxa"/>
            <w:noWrap w:val="0"/>
            <w:vAlign w:val="top"/>
          </w:tcPr>
          <w:p>
            <w:pPr>
              <w:spacing w:line="360" w:lineRule="auto"/>
              <w:jc w:val="left"/>
              <w:rPr>
                <w:rFonts w:hint="default" w:ascii="仿宋" w:hAnsi="仿宋" w:eastAsia="仿宋" w:cs="仿宋"/>
                <w:color w:val="auto"/>
                <w:sz w:val="24"/>
                <w:highlight w:val="none"/>
              </w:rPr>
            </w:pPr>
            <w:r>
              <w:rPr>
                <w:rFonts w:ascii="仿宋" w:hAnsi="仿宋" w:eastAsia="仿宋" w:cs="仿宋"/>
                <w:color w:val="auto"/>
                <w:sz w:val="24"/>
                <w:highlight w:val="none"/>
              </w:rPr>
              <w:t>传真</w:t>
            </w:r>
          </w:p>
        </w:tc>
        <w:tc>
          <w:tcPr>
            <w:tcW w:w="2193" w:type="dxa"/>
            <w:noWrap w:val="0"/>
            <w:vAlign w:val="top"/>
          </w:tcPr>
          <w:p>
            <w:pPr>
              <w:spacing w:line="360" w:lineRule="auto"/>
              <w:jc w:val="left"/>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7" w:hRule="atLeast"/>
          <w:jc w:val="center"/>
        </w:trPr>
        <w:tc>
          <w:tcPr>
            <w:tcW w:w="1636" w:type="dxa"/>
            <w:noWrap w:val="0"/>
            <w:vAlign w:val="top"/>
          </w:tcPr>
          <w:p>
            <w:pPr>
              <w:spacing w:line="360" w:lineRule="auto"/>
              <w:jc w:val="left"/>
              <w:rPr>
                <w:rFonts w:hint="default" w:ascii="仿宋" w:hAnsi="仿宋" w:eastAsia="仿宋" w:cs="仿宋"/>
                <w:color w:val="auto"/>
                <w:sz w:val="24"/>
                <w:highlight w:val="none"/>
              </w:rPr>
            </w:pPr>
            <w:r>
              <w:rPr>
                <w:rFonts w:ascii="仿宋" w:hAnsi="仿宋" w:eastAsia="仿宋" w:cs="仿宋"/>
                <w:color w:val="auto"/>
                <w:sz w:val="24"/>
                <w:highlight w:val="none"/>
              </w:rPr>
              <w:t>企业简介</w:t>
            </w:r>
          </w:p>
        </w:tc>
        <w:tc>
          <w:tcPr>
            <w:tcW w:w="8001" w:type="dxa"/>
            <w:gridSpan w:val="6"/>
            <w:noWrap w:val="0"/>
            <w:vAlign w:val="top"/>
          </w:tcPr>
          <w:p>
            <w:pPr>
              <w:spacing w:line="360" w:lineRule="auto"/>
              <w:jc w:val="left"/>
              <w:rPr>
                <w:rFonts w:hint="default" w:ascii="仿宋" w:hAnsi="仿宋" w:eastAsia="仿宋" w:cs="仿宋"/>
                <w:color w:val="auto"/>
                <w:sz w:val="24"/>
                <w:highlight w:val="none"/>
              </w:rPr>
            </w:pPr>
          </w:p>
        </w:tc>
      </w:tr>
    </w:tbl>
    <w:p>
      <w:pPr>
        <w:spacing w:line="360" w:lineRule="auto"/>
        <w:rPr>
          <w:rFonts w:hint="default" w:ascii="仿宋" w:hAnsi="仿宋" w:eastAsia="仿宋" w:cs="仿宋"/>
          <w:b/>
          <w:color w:val="auto"/>
          <w:sz w:val="24"/>
          <w:highlight w:val="none"/>
        </w:rPr>
      </w:pP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 xml:space="preserve">供应商名称： </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 xml:space="preserve">  </w:t>
      </w:r>
      <w:r>
        <w:rPr>
          <w:rFonts w:ascii="仿宋" w:hAnsi="仿宋" w:eastAsia="仿宋" w:cs="仿宋"/>
          <w:b/>
          <w:color w:val="auto"/>
          <w:sz w:val="24"/>
          <w:highlight w:val="none"/>
        </w:rPr>
        <w:tab/>
      </w:r>
      <w:r>
        <w:rPr>
          <w:rFonts w:ascii="仿宋" w:hAnsi="仿宋" w:eastAsia="仿宋" w:cs="仿宋"/>
          <w:b/>
          <w:color w:val="auto"/>
          <w:sz w:val="24"/>
          <w:highlight w:val="none"/>
        </w:rPr>
        <w:t>（盖单位公章）</w:t>
      </w: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法定代表人或者其委托代理人：</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 xml:space="preserve">   </w:t>
      </w:r>
      <w:r>
        <w:rPr>
          <w:rFonts w:ascii="仿宋" w:hAnsi="仿宋" w:eastAsia="仿宋" w:cs="仿宋"/>
          <w:b/>
          <w:color w:val="auto"/>
          <w:sz w:val="24"/>
          <w:highlight w:val="none"/>
        </w:rPr>
        <w:tab/>
      </w:r>
      <w:r>
        <w:rPr>
          <w:rFonts w:ascii="仿宋" w:hAnsi="仿宋" w:eastAsia="仿宋" w:cs="仿宋"/>
          <w:b/>
          <w:color w:val="auto"/>
          <w:sz w:val="24"/>
          <w:highlight w:val="none"/>
        </w:rPr>
        <w:t>（签字）</w:t>
      </w: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日期：</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年</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u w:val="single"/>
        </w:rPr>
        <w:tab/>
      </w:r>
      <w:r>
        <w:rPr>
          <w:rFonts w:ascii="仿宋" w:hAnsi="仿宋" w:eastAsia="仿宋" w:cs="仿宋"/>
          <w:b/>
          <w:color w:val="auto"/>
          <w:sz w:val="24"/>
          <w:highlight w:val="none"/>
        </w:rPr>
        <w:t>月</w:t>
      </w:r>
      <w:r>
        <w:rPr>
          <w:rFonts w:ascii="仿宋" w:hAnsi="仿宋" w:eastAsia="仿宋" w:cs="仿宋"/>
          <w:b/>
          <w:color w:val="auto"/>
          <w:sz w:val="24"/>
          <w:highlight w:val="none"/>
          <w:u w:val="single"/>
        </w:rPr>
        <w:tab/>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日</w:t>
      </w:r>
    </w:p>
    <w:p>
      <w:pPr>
        <w:spacing w:line="360" w:lineRule="auto"/>
        <w:jc w:val="left"/>
        <w:rPr>
          <w:rFonts w:hint="default" w:ascii="仿宋" w:hAnsi="仿宋" w:eastAsia="仿宋" w:cs="仿宋"/>
          <w:b/>
          <w:color w:val="auto"/>
          <w:sz w:val="24"/>
          <w:highlight w:val="none"/>
        </w:rPr>
      </w:pPr>
      <w:r>
        <w:rPr>
          <w:rFonts w:ascii="仿宋" w:hAnsi="仿宋" w:eastAsia="仿宋" w:cs="仿宋"/>
          <w:b/>
          <w:color w:val="auto"/>
          <w:sz w:val="24"/>
          <w:highlight w:val="none"/>
        </w:rPr>
        <w:br w:type="page"/>
      </w:r>
    </w:p>
    <w:p>
      <w:pPr>
        <w:spacing w:line="360" w:lineRule="auto"/>
        <w:jc w:val="left"/>
        <w:rPr>
          <w:rFonts w:hint="default" w:ascii="仿宋" w:hAnsi="仿宋" w:eastAsia="仿宋" w:cs="仿宋"/>
          <w:b/>
          <w:color w:val="auto"/>
          <w:sz w:val="24"/>
          <w:highlight w:val="none"/>
        </w:rPr>
      </w:pPr>
      <w:r>
        <w:rPr>
          <w:rFonts w:ascii="仿宋" w:hAnsi="仿宋" w:eastAsia="仿宋" w:cs="仿宋"/>
          <w:b/>
          <w:color w:val="auto"/>
          <w:sz w:val="24"/>
          <w:highlight w:val="none"/>
        </w:rPr>
        <w:t xml:space="preserve"> 2、财务状况说明</w:t>
      </w:r>
    </w:p>
    <w:p>
      <w:pPr>
        <w:spacing w:line="360" w:lineRule="auto"/>
        <w:jc w:val="center"/>
        <w:rPr>
          <w:rFonts w:hint="default" w:ascii="仿宋" w:hAnsi="仿宋" w:eastAsia="仿宋" w:cs="仿宋"/>
          <w:b/>
          <w:color w:val="auto"/>
          <w:sz w:val="32"/>
          <w:szCs w:val="32"/>
          <w:highlight w:val="none"/>
        </w:rPr>
      </w:pPr>
      <w:r>
        <w:rPr>
          <w:rFonts w:ascii="仿宋" w:hAnsi="仿宋" w:eastAsia="仿宋" w:cs="仿宋"/>
          <w:b/>
          <w:color w:val="auto"/>
          <w:sz w:val="24"/>
          <w:highlight w:val="none"/>
        </w:rPr>
        <w:t>资格后审表</w:t>
      </w:r>
    </w:p>
    <w:p>
      <w:pPr>
        <w:spacing w:line="360" w:lineRule="auto"/>
        <w:jc w:val="left"/>
        <w:rPr>
          <w:rFonts w:hint="default" w:ascii="仿宋" w:hAnsi="仿宋" w:eastAsia="仿宋" w:cs="仿宋"/>
          <w:b/>
          <w:color w:val="auto"/>
          <w:sz w:val="24"/>
          <w:highlight w:val="none"/>
        </w:rPr>
      </w:pPr>
    </w:p>
    <w:tbl>
      <w:tblPr>
        <w:tblStyle w:val="16"/>
        <w:tblW w:w="9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6"/>
        <w:gridCol w:w="413"/>
        <w:gridCol w:w="2124"/>
        <w:gridCol w:w="1410"/>
        <w:gridCol w:w="1078"/>
        <w:gridCol w:w="2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129" w:type="dxa"/>
            <w:gridSpan w:val="2"/>
            <w:noWrap w:val="0"/>
            <w:vAlign w:val="top"/>
          </w:tcPr>
          <w:p>
            <w:pPr>
              <w:spacing w:line="360" w:lineRule="auto"/>
              <w:jc w:val="left"/>
              <w:rPr>
                <w:rFonts w:hint="default" w:ascii="仿宋" w:hAnsi="仿宋" w:eastAsia="仿宋" w:cs="仿宋"/>
                <w:b/>
                <w:bCs/>
                <w:color w:val="auto"/>
                <w:sz w:val="24"/>
                <w:highlight w:val="none"/>
              </w:rPr>
            </w:pPr>
            <w:r>
              <w:rPr>
                <w:rFonts w:ascii="仿宋" w:hAnsi="仿宋" w:eastAsia="仿宋" w:cs="仿宋"/>
                <w:b/>
                <w:bCs/>
                <w:color w:val="auto"/>
                <w:sz w:val="24"/>
                <w:highlight w:val="none"/>
              </w:rPr>
              <w:t>资产：</w:t>
            </w:r>
          </w:p>
        </w:tc>
        <w:tc>
          <w:tcPr>
            <w:tcW w:w="3534" w:type="dxa"/>
            <w:gridSpan w:val="2"/>
            <w:noWrap w:val="0"/>
            <w:vAlign w:val="top"/>
          </w:tcPr>
          <w:p>
            <w:pPr>
              <w:spacing w:line="360" w:lineRule="auto"/>
              <w:jc w:val="left"/>
              <w:rPr>
                <w:rFonts w:hint="default" w:ascii="仿宋" w:hAnsi="仿宋" w:eastAsia="仿宋" w:cs="仿宋"/>
                <w:b/>
                <w:bCs/>
                <w:color w:val="auto"/>
                <w:sz w:val="24"/>
                <w:highlight w:val="none"/>
              </w:rPr>
            </w:pPr>
            <w:r>
              <w:rPr>
                <w:rFonts w:ascii="仿宋" w:hAnsi="仿宋" w:eastAsia="仿宋" w:cs="仿宋"/>
                <w:b/>
                <w:bCs/>
                <w:color w:val="auto"/>
                <w:sz w:val="24"/>
                <w:highlight w:val="none"/>
              </w:rPr>
              <w:t>固定资产：</w:t>
            </w:r>
          </w:p>
        </w:tc>
        <w:tc>
          <w:tcPr>
            <w:tcW w:w="3974" w:type="dxa"/>
            <w:gridSpan w:val="2"/>
            <w:noWrap w:val="0"/>
            <w:vAlign w:val="top"/>
          </w:tcPr>
          <w:p>
            <w:pPr>
              <w:spacing w:line="360" w:lineRule="auto"/>
              <w:jc w:val="left"/>
              <w:rPr>
                <w:rFonts w:hint="default" w:ascii="仿宋" w:hAnsi="仿宋" w:eastAsia="仿宋" w:cs="仿宋"/>
                <w:b/>
                <w:bCs/>
                <w:color w:val="auto"/>
                <w:sz w:val="24"/>
                <w:highlight w:val="none"/>
              </w:rPr>
            </w:pPr>
            <w:r>
              <w:rPr>
                <w:rFonts w:ascii="仿宋" w:hAnsi="仿宋" w:eastAsia="仿宋" w:cs="仿宋"/>
                <w:b/>
                <w:bCs/>
                <w:color w:val="auto"/>
                <w:sz w:val="24"/>
                <w:highlight w:val="none"/>
              </w:rPr>
              <w:t>流动资金：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9637" w:type="dxa"/>
            <w:gridSpan w:val="6"/>
            <w:noWrap w:val="0"/>
            <w:vAlign w:val="top"/>
          </w:tcPr>
          <w:p>
            <w:pPr>
              <w:spacing w:line="360" w:lineRule="auto"/>
              <w:jc w:val="center"/>
              <w:rPr>
                <w:rFonts w:hint="default" w:ascii="仿宋" w:hAnsi="仿宋" w:eastAsia="仿宋" w:cs="仿宋"/>
                <w:b/>
                <w:bCs/>
                <w:color w:val="auto"/>
                <w:sz w:val="24"/>
                <w:highlight w:val="none"/>
              </w:rPr>
            </w:pPr>
            <w:r>
              <w:rPr>
                <w:rFonts w:ascii="仿宋" w:hAnsi="仿宋" w:eastAsia="仿宋" w:cs="仿宋"/>
                <w:b/>
                <w:bCs/>
                <w:color w:val="auto"/>
                <w:sz w:val="24"/>
                <w:highlight w:val="none"/>
              </w:rPr>
              <w:t>过去三年每年承担的项目的价值，以及今年已承担的项目的价值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1716" w:type="dxa"/>
            <w:noWrap w:val="0"/>
            <w:vAlign w:val="top"/>
          </w:tcPr>
          <w:p>
            <w:pPr>
              <w:spacing w:line="360" w:lineRule="auto"/>
              <w:jc w:val="center"/>
              <w:rPr>
                <w:rFonts w:hint="default" w:ascii="仿宋" w:hAnsi="仿宋" w:eastAsia="仿宋" w:cs="仿宋"/>
                <w:b/>
                <w:bCs/>
                <w:color w:val="auto"/>
                <w:sz w:val="24"/>
                <w:highlight w:val="none"/>
              </w:rPr>
            </w:pPr>
            <w:r>
              <w:rPr>
                <w:rFonts w:ascii="仿宋" w:hAnsi="仿宋" w:eastAsia="仿宋" w:cs="仿宋"/>
                <w:b/>
                <w:bCs/>
                <w:color w:val="auto"/>
                <w:sz w:val="24"/>
                <w:highlight w:val="none"/>
              </w:rPr>
              <w:t>年份</w:t>
            </w:r>
          </w:p>
        </w:tc>
        <w:tc>
          <w:tcPr>
            <w:tcW w:w="2537" w:type="dxa"/>
            <w:gridSpan w:val="2"/>
            <w:noWrap w:val="0"/>
            <w:vAlign w:val="top"/>
          </w:tcPr>
          <w:p>
            <w:pPr>
              <w:spacing w:line="360" w:lineRule="auto"/>
              <w:ind w:firstLine="361" w:firstLineChars="150"/>
              <w:jc w:val="center"/>
              <w:rPr>
                <w:rFonts w:hint="default" w:ascii="仿宋" w:hAnsi="仿宋" w:eastAsia="仿宋" w:cs="仿宋"/>
                <w:b/>
                <w:bCs/>
                <w:color w:val="auto"/>
                <w:sz w:val="24"/>
                <w:highlight w:val="none"/>
              </w:rPr>
            </w:pPr>
            <w:r>
              <w:rPr>
                <w:rFonts w:ascii="仿宋" w:hAnsi="仿宋" w:eastAsia="仿宋" w:cs="仿宋"/>
                <w:b/>
                <w:bCs/>
                <w:color w:val="auto"/>
                <w:sz w:val="24"/>
                <w:highlight w:val="none"/>
              </w:rPr>
              <w:t xml:space="preserve"> 年</w:t>
            </w:r>
          </w:p>
        </w:tc>
        <w:tc>
          <w:tcPr>
            <w:tcW w:w="2488" w:type="dxa"/>
            <w:gridSpan w:val="2"/>
            <w:noWrap w:val="0"/>
            <w:vAlign w:val="top"/>
          </w:tcPr>
          <w:p>
            <w:pPr>
              <w:spacing w:line="360" w:lineRule="auto"/>
              <w:jc w:val="center"/>
              <w:rPr>
                <w:rFonts w:hint="default" w:ascii="仿宋" w:hAnsi="仿宋" w:eastAsia="仿宋" w:cs="仿宋"/>
                <w:b/>
                <w:bCs/>
                <w:color w:val="auto"/>
                <w:sz w:val="24"/>
                <w:highlight w:val="none"/>
              </w:rPr>
            </w:pPr>
            <w:r>
              <w:rPr>
                <w:rFonts w:ascii="仿宋" w:hAnsi="仿宋" w:eastAsia="仿宋" w:cs="仿宋"/>
                <w:b/>
                <w:bCs/>
                <w:color w:val="auto"/>
                <w:sz w:val="24"/>
                <w:highlight w:val="none"/>
              </w:rPr>
              <w:t xml:space="preserve"> 年</w:t>
            </w:r>
          </w:p>
        </w:tc>
        <w:tc>
          <w:tcPr>
            <w:tcW w:w="2896" w:type="dxa"/>
            <w:noWrap w:val="0"/>
            <w:vAlign w:val="top"/>
          </w:tcPr>
          <w:p>
            <w:pPr>
              <w:spacing w:line="360" w:lineRule="auto"/>
              <w:jc w:val="center"/>
              <w:rPr>
                <w:rFonts w:hint="default" w:ascii="仿宋" w:hAnsi="仿宋" w:eastAsia="仿宋" w:cs="仿宋"/>
                <w:b/>
                <w:bCs/>
                <w:color w:val="auto"/>
                <w:sz w:val="24"/>
                <w:highlight w:val="none"/>
              </w:rPr>
            </w:pPr>
            <w:r>
              <w:rPr>
                <w:rFonts w:ascii="仿宋" w:hAnsi="仿宋" w:eastAsia="仿宋" w:cs="仿宋"/>
                <w:b/>
                <w:bCs/>
                <w:color w:val="auto"/>
                <w:sz w:val="24"/>
                <w:highlight w:val="none"/>
              </w:rPr>
              <w:t xml:space="preserve"> 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atLeast"/>
          <w:jc w:val="center"/>
        </w:trPr>
        <w:tc>
          <w:tcPr>
            <w:tcW w:w="1716" w:type="dxa"/>
            <w:noWrap w:val="0"/>
            <w:vAlign w:val="top"/>
          </w:tcPr>
          <w:p>
            <w:pPr>
              <w:spacing w:line="360" w:lineRule="auto"/>
              <w:jc w:val="center"/>
              <w:rPr>
                <w:rFonts w:hint="default" w:ascii="仿宋" w:hAnsi="仿宋" w:eastAsia="仿宋" w:cs="仿宋"/>
                <w:b/>
                <w:bCs/>
                <w:color w:val="auto"/>
                <w:sz w:val="24"/>
                <w:highlight w:val="none"/>
              </w:rPr>
            </w:pPr>
            <w:r>
              <w:rPr>
                <w:rFonts w:ascii="仿宋" w:hAnsi="仿宋" w:eastAsia="仿宋" w:cs="仿宋"/>
                <w:b/>
                <w:bCs/>
                <w:color w:val="auto"/>
                <w:sz w:val="24"/>
                <w:highlight w:val="none"/>
              </w:rPr>
              <w:t>资金</w:t>
            </w:r>
          </w:p>
        </w:tc>
        <w:tc>
          <w:tcPr>
            <w:tcW w:w="2537" w:type="dxa"/>
            <w:gridSpan w:val="2"/>
            <w:noWrap w:val="0"/>
            <w:vAlign w:val="top"/>
          </w:tcPr>
          <w:p>
            <w:pPr>
              <w:spacing w:line="360" w:lineRule="auto"/>
              <w:jc w:val="center"/>
              <w:rPr>
                <w:rFonts w:hint="default" w:ascii="仿宋" w:hAnsi="仿宋" w:eastAsia="仿宋" w:cs="仿宋"/>
                <w:b/>
                <w:bCs/>
                <w:color w:val="auto"/>
                <w:sz w:val="24"/>
                <w:highlight w:val="none"/>
              </w:rPr>
            </w:pPr>
          </w:p>
        </w:tc>
        <w:tc>
          <w:tcPr>
            <w:tcW w:w="2488" w:type="dxa"/>
            <w:gridSpan w:val="2"/>
            <w:noWrap w:val="0"/>
            <w:vAlign w:val="top"/>
          </w:tcPr>
          <w:p>
            <w:pPr>
              <w:spacing w:line="360" w:lineRule="auto"/>
              <w:jc w:val="center"/>
              <w:rPr>
                <w:rFonts w:hint="default" w:ascii="仿宋" w:hAnsi="仿宋" w:eastAsia="仿宋" w:cs="仿宋"/>
                <w:b/>
                <w:bCs/>
                <w:color w:val="auto"/>
                <w:sz w:val="24"/>
                <w:highlight w:val="none"/>
              </w:rPr>
            </w:pPr>
          </w:p>
        </w:tc>
        <w:tc>
          <w:tcPr>
            <w:tcW w:w="2896" w:type="dxa"/>
            <w:noWrap w:val="0"/>
            <w:vAlign w:val="top"/>
          </w:tcPr>
          <w:p>
            <w:pPr>
              <w:spacing w:line="360" w:lineRule="auto"/>
              <w:jc w:val="center"/>
              <w:rPr>
                <w:rFonts w:hint="default" w:ascii="仿宋" w:hAnsi="仿宋" w:eastAsia="仿宋" w:cs="仿宋"/>
                <w:b/>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6" w:hRule="atLeast"/>
          <w:jc w:val="center"/>
        </w:trPr>
        <w:tc>
          <w:tcPr>
            <w:tcW w:w="1716" w:type="dxa"/>
            <w:noWrap w:val="0"/>
            <w:vAlign w:val="top"/>
          </w:tcPr>
          <w:p>
            <w:pPr>
              <w:spacing w:line="360" w:lineRule="auto"/>
              <w:jc w:val="center"/>
              <w:rPr>
                <w:rFonts w:hint="default" w:ascii="仿宋" w:hAnsi="仿宋" w:eastAsia="仿宋" w:cs="仿宋"/>
                <w:b/>
                <w:bCs/>
                <w:color w:val="auto"/>
                <w:sz w:val="24"/>
                <w:highlight w:val="none"/>
              </w:rPr>
            </w:pPr>
            <w:r>
              <w:rPr>
                <w:rFonts w:ascii="仿宋" w:hAnsi="仿宋" w:eastAsia="仿宋" w:cs="仿宋"/>
                <w:b/>
                <w:bCs/>
                <w:color w:val="auto"/>
                <w:sz w:val="24"/>
                <w:highlight w:val="none"/>
              </w:rPr>
              <w:t>项目名称及概要</w:t>
            </w:r>
          </w:p>
        </w:tc>
        <w:tc>
          <w:tcPr>
            <w:tcW w:w="2537" w:type="dxa"/>
            <w:gridSpan w:val="2"/>
            <w:noWrap w:val="0"/>
            <w:vAlign w:val="top"/>
          </w:tcPr>
          <w:p>
            <w:pPr>
              <w:spacing w:line="360" w:lineRule="auto"/>
              <w:jc w:val="left"/>
              <w:rPr>
                <w:rFonts w:hint="default" w:ascii="仿宋" w:hAnsi="仿宋" w:eastAsia="仿宋" w:cs="仿宋"/>
                <w:b/>
                <w:bCs/>
                <w:color w:val="auto"/>
                <w:sz w:val="24"/>
                <w:highlight w:val="none"/>
              </w:rPr>
            </w:pPr>
          </w:p>
        </w:tc>
        <w:tc>
          <w:tcPr>
            <w:tcW w:w="2488" w:type="dxa"/>
            <w:gridSpan w:val="2"/>
            <w:noWrap w:val="0"/>
            <w:vAlign w:val="top"/>
          </w:tcPr>
          <w:p>
            <w:pPr>
              <w:spacing w:line="360" w:lineRule="auto"/>
              <w:jc w:val="left"/>
              <w:rPr>
                <w:rFonts w:hint="default" w:ascii="仿宋" w:hAnsi="仿宋" w:eastAsia="仿宋" w:cs="仿宋"/>
                <w:b/>
                <w:bCs/>
                <w:color w:val="auto"/>
                <w:sz w:val="24"/>
                <w:highlight w:val="none"/>
              </w:rPr>
            </w:pPr>
          </w:p>
        </w:tc>
        <w:tc>
          <w:tcPr>
            <w:tcW w:w="2896" w:type="dxa"/>
            <w:noWrap w:val="0"/>
            <w:vAlign w:val="top"/>
          </w:tcPr>
          <w:p>
            <w:pPr>
              <w:spacing w:line="360" w:lineRule="auto"/>
              <w:jc w:val="left"/>
              <w:rPr>
                <w:rFonts w:hint="default" w:ascii="仿宋" w:hAnsi="仿宋" w:eastAsia="仿宋" w:cs="仿宋"/>
                <w:b/>
                <w:bCs/>
                <w:color w:val="auto"/>
                <w:sz w:val="24"/>
                <w:highlight w:val="none"/>
              </w:rPr>
            </w:pPr>
          </w:p>
        </w:tc>
      </w:tr>
    </w:tbl>
    <w:p>
      <w:pPr>
        <w:spacing w:line="360" w:lineRule="auto"/>
        <w:jc w:val="left"/>
        <w:rPr>
          <w:rFonts w:hint="default" w:ascii="仿宋" w:hAnsi="仿宋" w:eastAsia="仿宋" w:cs="仿宋"/>
          <w:color w:val="auto"/>
          <w:sz w:val="24"/>
          <w:highlight w:val="none"/>
        </w:rPr>
      </w:pP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 xml:space="preserve">供应商名称： </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 xml:space="preserve">  </w:t>
      </w:r>
      <w:r>
        <w:rPr>
          <w:rFonts w:ascii="仿宋" w:hAnsi="仿宋" w:eastAsia="仿宋" w:cs="仿宋"/>
          <w:b/>
          <w:color w:val="auto"/>
          <w:sz w:val="24"/>
          <w:highlight w:val="none"/>
        </w:rPr>
        <w:tab/>
      </w:r>
      <w:r>
        <w:rPr>
          <w:rFonts w:ascii="仿宋" w:hAnsi="仿宋" w:eastAsia="仿宋" w:cs="仿宋"/>
          <w:b/>
          <w:color w:val="auto"/>
          <w:sz w:val="24"/>
          <w:highlight w:val="none"/>
        </w:rPr>
        <w:t>（盖单位公章）</w:t>
      </w: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法定代表人或者其委托代理人：</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 xml:space="preserve">   </w:t>
      </w:r>
      <w:r>
        <w:rPr>
          <w:rFonts w:ascii="仿宋" w:hAnsi="仿宋" w:eastAsia="仿宋" w:cs="仿宋"/>
          <w:b/>
          <w:color w:val="auto"/>
          <w:sz w:val="24"/>
          <w:highlight w:val="none"/>
        </w:rPr>
        <w:tab/>
      </w:r>
      <w:r>
        <w:rPr>
          <w:rFonts w:ascii="仿宋" w:hAnsi="仿宋" w:eastAsia="仿宋" w:cs="仿宋"/>
          <w:b/>
          <w:color w:val="auto"/>
          <w:sz w:val="24"/>
          <w:highlight w:val="none"/>
        </w:rPr>
        <w:t>（签字）</w:t>
      </w: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日期：</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年</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u w:val="single"/>
        </w:rPr>
        <w:tab/>
      </w:r>
      <w:r>
        <w:rPr>
          <w:rFonts w:ascii="仿宋" w:hAnsi="仿宋" w:eastAsia="仿宋" w:cs="仿宋"/>
          <w:b/>
          <w:color w:val="auto"/>
          <w:sz w:val="24"/>
          <w:highlight w:val="none"/>
        </w:rPr>
        <w:t>月</w:t>
      </w:r>
      <w:r>
        <w:rPr>
          <w:rFonts w:ascii="仿宋" w:hAnsi="仿宋" w:eastAsia="仿宋" w:cs="仿宋"/>
          <w:b/>
          <w:color w:val="auto"/>
          <w:sz w:val="24"/>
          <w:highlight w:val="none"/>
          <w:u w:val="single"/>
        </w:rPr>
        <w:tab/>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日</w:t>
      </w:r>
    </w:p>
    <w:p>
      <w:pPr>
        <w:spacing w:line="360" w:lineRule="auto"/>
        <w:jc w:val="left"/>
        <w:outlineLvl w:val="1"/>
        <w:rPr>
          <w:rStyle w:val="26"/>
          <w:rFonts w:hint="default" w:ascii="仿宋" w:hAnsi="仿宋" w:eastAsia="仿宋" w:cs="仿宋"/>
          <w:b/>
          <w:bCs/>
          <w:color w:val="auto"/>
          <w:sz w:val="30"/>
          <w:szCs w:val="30"/>
          <w:highlight w:val="none"/>
        </w:rPr>
      </w:pPr>
      <w:r>
        <w:rPr>
          <w:rFonts w:ascii="仿宋" w:hAnsi="仿宋" w:eastAsia="仿宋" w:cs="仿宋"/>
          <w:b/>
          <w:bCs/>
          <w:color w:val="auto"/>
          <w:sz w:val="28"/>
          <w:szCs w:val="28"/>
          <w:highlight w:val="none"/>
        </w:rPr>
        <w:br w:type="page"/>
      </w:r>
      <w:bookmarkStart w:id="117" w:name="_Toc1789"/>
      <w:r>
        <w:rPr>
          <w:rFonts w:ascii="仿宋" w:hAnsi="仿宋" w:eastAsia="仿宋" w:cs="仿宋"/>
          <w:b/>
          <w:bCs/>
          <w:color w:val="auto"/>
          <w:sz w:val="30"/>
          <w:szCs w:val="30"/>
          <w:highlight w:val="none"/>
        </w:rPr>
        <w:t>六、投标人基本情况表</w:t>
      </w:r>
      <w:bookmarkEnd w:id="117"/>
    </w:p>
    <w:p>
      <w:pPr>
        <w:spacing w:line="0" w:lineRule="atLeast"/>
        <w:rPr>
          <w:rFonts w:hint="default" w:ascii="仿宋" w:hAnsi="仿宋" w:eastAsia="仿宋" w:cs="仿宋"/>
          <w:b/>
          <w:bCs/>
          <w:color w:val="auto"/>
          <w:sz w:val="28"/>
          <w:highlight w:val="none"/>
        </w:rPr>
      </w:pPr>
      <w:r>
        <w:rPr>
          <w:rFonts w:ascii="仿宋" w:hAnsi="仿宋" w:eastAsia="仿宋" w:cs="仿宋"/>
          <w:b/>
          <w:bCs/>
          <w:color w:val="auto"/>
          <w:sz w:val="28"/>
          <w:highlight w:val="none"/>
        </w:rPr>
        <w:t>（一）基本情况表</w:t>
      </w:r>
    </w:p>
    <w:tbl>
      <w:tblPr>
        <w:tblStyle w:val="16"/>
        <w:tblW w:w="89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180"/>
        <w:gridCol w:w="960"/>
        <w:gridCol w:w="2400"/>
        <w:gridCol w:w="1140"/>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1" w:hRule="atLeast"/>
        </w:trPr>
        <w:tc>
          <w:tcPr>
            <w:tcW w:w="2180" w:type="dxa"/>
            <w:noWrap w:val="0"/>
            <w:vAlign w:val="center"/>
          </w:tcPr>
          <w:p>
            <w:pPr>
              <w:spacing w:line="239" w:lineRule="exact"/>
              <w:jc w:val="center"/>
              <w:rPr>
                <w:rFonts w:hint="default" w:ascii="仿宋" w:hAnsi="仿宋" w:eastAsia="仿宋" w:cs="仿宋"/>
                <w:color w:val="auto"/>
                <w:szCs w:val="21"/>
                <w:highlight w:val="none"/>
              </w:rPr>
            </w:pPr>
            <w:r>
              <w:rPr>
                <w:rFonts w:ascii="仿宋" w:hAnsi="仿宋" w:eastAsia="仿宋" w:cs="仿宋"/>
                <w:color w:val="auto"/>
                <w:szCs w:val="21"/>
                <w:highlight w:val="none"/>
              </w:rPr>
              <w:t>供应商名称</w:t>
            </w:r>
          </w:p>
        </w:tc>
        <w:tc>
          <w:tcPr>
            <w:tcW w:w="6760" w:type="dxa"/>
            <w:gridSpan w:val="4"/>
            <w:noWrap w:val="0"/>
            <w:vAlign w:val="center"/>
          </w:tcPr>
          <w:p>
            <w:pPr>
              <w:spacing w:line="0" w:lineRule="atLeast"/>
              <w:jc w:val="center"/>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8" w:hRule="atLeast"/>
        </w:trPr>
        <w:tc>
          <w:tcPr>
            <w:tcW w:w="2180" w:type="dxa"/>
            <w:noWrap w:val="0"/>
            <w:vAlign w:val="center"/>
          </w:tcPr>
          <w:p>
            <w:pPr>
              <w:spacing w:line="239" w:lineRule="exact"/>
              <w:jc w:val="center"/>
              <w:rPr>
                <w:rFonts w:hint="default" w:ascii="仿宋" w:hAnsi="仿宋" w:eastAsia="仿宋" w:cs="仿宋"/>
                <w:color w:val="auto"/>
                <w:w w:val="99"/>
                <w:szCs w:val="21"/>
                <w:highlight w:val="none"/>
              </w:rPr>
            </w:pPr>
            <w:r>
              <w:rPr>
                <w:rFonts w:ascii="仿宋" w:hAnsi="仿宋" w:eastAsia="仿宋" w:cs="仿宋"/>
                <w:color w:val="auto"/>
                <w:w w:val="99"/>
                <w:szCs w:val="21"/>
                <w:highlight w:val="none"/>
              </w:rPr>
              <w:t>注册资金</w:t>
            </w:r>
          </w:p>
        </w:tc>
        <w:tc>
          <w:tcPr>
            <w:tcW w:w="3360" w:type="dxa"/>
            <w:gridSpan w:val="2"/>
            <w:noWrap w:val="0"/>
            <w:vAlign w:val="center"/>
          </w:tcPr>
          <w:p>
            <w:pPr>
              <w:spacing w:line="0" w:lineRule="atLeast"/>
              <w:jc w:val="center"/>
              <w:rPr>
                <w:rFonts w:hint="default" w:ascii="仿宋" w:hAnsi="仿宋" w:eastAsia="仿宋" w:cs="仿宋"/>
                <w:color w:val="auto"/>
                <w:sz w:val="24"/>
                <w:highlight w:val="none"/>
              </w:rPr>
            </w:pPr>
          </w:p>
        </w:tc>
        <w:tc>
          <w:tcPr>
            <w:tcW w:w="1140" w:type="dxa"/>
            <w:noWrap w:val="0"/>
            <w:vAlign w:val="center"/>
          </w:tcPr>
          <w:p>
            <w:pPr>
              <w:spacing w:line="0" w:lineRule="atLeast"/>
              <w:jc w:val="center"/>
              <w:rPr>
                <w:rFonts w:hint="default" w:ascii="仿宋" w:hAnsi="仿宋" w:eastAsia="仿宋" w:cs="仿宋"/>
                <w:color w:val="auto"/>
                <w:sz w:val="24"/>
                <w:highlight w:val="none"/>
              </w:rPr>
            </w:pPr>
            <w:r>
              <w:rPr>
                <w:rFonts w:ascii="仿宋" w:hAnsi="仿宋" w:eastAsia="仿宋" w:cs="仿宋"/>
                <w:color w:val="auto"/>
                <w:w w:val="99"/>
                <w:highlight w:val="none"/>
              </w:rPr>
              <w:t>成立时间</w:t>
            </w:r>
          </w:p>
        </w:tc>
        <w:tc>
          <w:tcPr>
            <w:tcW w:w="2260" w:type="dxa"/>
            <w:noWrap w:val="0"/>
            <w:vAlign w:val="center"/>
          </w:tcPr>
          <w:p>
            <w:pPr>
              <w:spacing w:line="0" w:lineRule="atLeast"/>
              <w:jc w:val="center"/>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1" w:hRule="atLeast"/>
        </w:trPr>
        <w:tc>
          <w:tcPr>
            <w:tcW w:w="2180" w:type="dxa"/>
            <w:noWrap w:val="0"/>
            <w:vAlign w:val="center"/>
          </w:tcPr>
          <w:p>
            <w:pPr>
              <w:spacing w:line="239" w:lineRule="exact"/>
              <w:jc w:val="center"/>
              <w:rPr>
                <w:rFonts w:hint="default" w:ascii="仿宋" w:hAnsi="仿宋" w:eastAsia="仿宋" w:cs="仿宋"/>
                <w:color w:val="auto"/>
                <w:w w:val="99"/>
                <w:szCs w:val="21"/>
                <w:highlight w:val="none"/>
              </w:rPr>
            </w:pPr>
            <w:r>
              <w:rPr>
                <w:rFonts w:ascii="仿宋" w:hAnsi="仿宋" w:eastAsia="仿宋" w:cs="仿宋"/>
                <w:color w:val="auto"/>
                <w:w w:val="99"/>
                <w:szCs w:val="21"/>
                <w:highlight w:val="none"/>
              </w:rPr>
              <w:t>注册地址</w:t>
            </w:r>
          </w:p>
        </w:tc>
        <w:tc>
          <w:tcPr>
            <w:tcW w:w="6760" w:type="dxa"/>
            <w:gridSpan w:val="4"/>
            <w:noWrap w:val="0"/>
            <w:vAlign w:val="center"/>
          </w:tcPr>
          <w:p>
            <w:pPr>
              <w:spacing w:line="0" w:lineRule="atLeast"/>
              <w:jc w:val="center"/>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9" w:hRule="atLeast"/>
        </w:trPr>
        <w:tc>
          <w:tcPr>
            <w:tcW w:w="2180" w:type="dxa"/>
            <w:noWrap w:val="0"/>
            <w:vAlign w:val="center"/>
          </w:tcPr>
          <w:p>
            <w:pPr>
              <w:spacing w:line="239" w:lineRule="exact"/>
              <w:jc w:val="center"/>
              <w:rPr>
                <w:rFonts w:hint="default" w:ascii="仿宋" w:hAnsi="仿宋" w:eastAsia="仿宋" w:cs="仿宋"/>
                <w:color w:val="auto"/>
                <w:w w:val="99"/>
                <w:szCs w:val="21"/>
                <w:highlight w:val="none"/>
              </w:rPr>
            </w:pPr>
            <w:r>
              <w:rPr>
                <w:rFonts w:ascii="仿宋" w:hAnsi="仿宋" w:eastAsia="仿宋" w:cs="仿宋"/>
                <w:color w:val="auto"/>
                <w:w w:val="99"/>
                <w:szCs w:val="21"/>
                <w:highlight w:val="none"/>
              </w:rPr>
              <w:t>邮政编码</w:t>
            </w:r>
          </w:p>
        </w:tc>
        <w:tc>
          <w:tcPr>
            <w:tcW w:w="3360" w:type="dxa"/>
            <w:gridSpan w:val="2"/>
            <w:noWrap w:val="0"/>
            <w:vAlign w:val="center"/>
          </w:tcPr>
          <w:p>
            <w:pPr>
              <w:spacing w:line="0" w:lineRule="atLeast"/>
              <w:jc w:val="center"/>
              <w:rPr>
                <w:rFonts w:hint="default" w:ascii="仿宋" w:hAnsi="仿宋" w:eastAsia="仿宋" w:cs="仿宋"/>
                <w:color w:val="auto"/>
                <w:sz w:val="24"/>
                <w:highlight w:val="none"/>
              </w:rPr>
            </w:pPr>
          </w:p>
        </w:tc>
        <w:tc>
          <w:tcPr>
            <w:tcW w:w="1140" w:type="dxa"/>
            <w:noWrap w:val="0"/>
            <w:vAlign w:val="center"/>
          </w:tcPr>
          <w:p>
            <w:pPr>
              <w:spacing w:line="0" w:lineRule="atLeast"/>
              <w:jc w:val="center"/>
              <w:rPr>
                <w:rFonts w:hint="default" w:ascii="仿宋" w:hAnsi="仿宋" w:eastAsia="仿宋" w:cs="仿宋"/>
                <w:color w:val="auto"/>
                <w:sz w:val="24"/>
                <w:highlight w:val="none"/>
              </w:rPr>
            </w:pPr>
            <w:r>
              <w:rPr>
                <w:rFonts w:ascii="仿宋" w:hAnsi="仿宋" w:eastAsia="仿宋" w:cs="仿宋"/>
                <w:color w:val="auto"/>
                <w:w w:val="99"/>
                <w:highlight w:val="none"/>
              </w:rPr>
              <w:t>员工总数</w:t>
            </w:r>
          </w:p>
        </w:tc>
        <w:tc>
          <w:tcPr>
            <w:tcW w:w="2260" w:type="dxa"/>
            <w:noWrap w:val="0"/>
            <w:vAlign w:val="center"/>
          </w:tcPr>
          <w:p>
            <w:pPr>
              <w:spacing w:line="0" w:lineRule="atLeast"/>
              <w:jc w:val="center"/>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0" w:hRule="atLeast"/>
        </w:trPr>
        <w:tc>
          <w:tcPr>
            <w:tcW w:w="2180" w:type="dxa"/>
            <w:vMerge w:val="restart"/>
            <w:noWrap w:val="0"/>
            <w:vAlign w:val="center"/>
          </w:tcPr>
          <w:p>
            <w:pPr>
              <w:spacing w:line="226" w:lineRule="exact"/>
              <w:jc w:val="center"/>
              <w:rPr>
                <w:rFonts w:hint="default" w:ascii="仿宋" w:hAnsi="仿宋" w:eastAsia="仿宋" w:cs="仿宋"/>
                <w:color w:val="auto"/>
                <w:w w:val="99"/>
                <w:szCs w:val="21"/>
                <w:highlight w:val="none"/>
              </w:rPr>
            </w:pPr>
            <w:r>
              <w:rPr>
                <w:rFonts w:ascii="仿宋" w:hAnsi="仿宋" w:eastAsia="仿宋" w:cs="仿宋"/>
                <w:color w:val="auto"/>
                <w:w w:val="99"/>
                <w:szCs w:val="21"/>
                <w:highlight w:val="none"/>
              </w:rPr>
              <w:t>联系方式</w:t>
            </w:r>
          </w:p>
        </w:tc>
        <w:tc>
          <w:tcPr>
            <w:tcW w:w="960" w:type="dxa"/>
            <w:noWrap w:val="0"/>
            <w:vAlign w:val="center"/>
          </w:tcPr>
          <w:p>
            <w:pPr>
              <w:spacing w:line="239" w:lineRule="exact"/>
              <w:jc w:val="center"/>
              <w:rPr>
                <w:rFonts w:hint="default" w:ascii="仿宋" w:hAnsi="仿宋" w:eastAsia="仿宋" w:cs="仿宋"/>
                <w:color w:val="auto"/>
                <w:highlight w:val="none"/>
              </w:rPr>
            </w:pPr>
            <w:r>
              <w:rPr>
                <w:rFonts w:ascii="仿宋" w:hAnsi="仿宋" w:eastAsia="仿宋" w:cs="仿宋"/>
                <w:color w:val="auto"/>
                <w:highlight w:val="none"/>
              </w:rPr>
              <w:t>联系人</w:t>
            </w:r>
          </w:p>
        </w:tc>
        <w:tc>
          <w:tcPr>
            <w:tcW w:w="2400" w:type="dxa"/>
            <w:noWrap w:val="0"/>
            <w:vAlign w:val="center"/>
          </w:tcPr>
          <w:p>
            <w:pPr>
              <w:spacing w:line="0" w:lineRule="atLeast"/>
              <w:jc w:val="center"/>
              <w:rPr>
                <w:rFonts w:hint="default" w:ascii="仿宋" w:hAnsi="仿宋" w:eastAsia="仿宋" w:cs="仿宋"/>
                <w:color w:val="auto"/>
                <w:sz w:val="24"/>
                <w:highlight w:val="none"/>
              </w:rPr>
            </w:pPr>
          </w:p>
        </w:tc>
        <w:tc>
          <w:tcPr>
            <w:tcW w:w="1140" w:type="dxa"/>
            <w:noWrap w:val="0"/>
            <w:vAlign w:val="center"/>
          </w:tcPr>
          <w:p>
            <w:pPr>
              <w:spacing w:line="0" w:lineRule="atLeast"/>
              <w:jc w:val="center"/>
              <w:rPr>
                <w:rFonts w:hint="default" w:ascii="仿宋" w:hAnsi="仿宋" w:eastAsia="仿宋" w:cs="仿宋"/>
                <w:color w:val="auto"/>
                <w:sz w:val="24"/>
                <w:highlight w:val="none"/>
              </w:rPr>
            </w:pPr>
            <w:r>
              <w:rPr>
                <w:rFonts w:ascii="仿宋" w:hAnsi="仿宋" w:eastAsia="仿宋" w:cs="仿宋"/>
                <w:color w:val="auto"/>
                <w:w w:val="99"/>
                <w:highlight w:val="none"/>
              </w:rPr>
              <w:t>电话</w:t>
            </w:r>
          </w:p>
        </w:tc>
        <w:tc>
          <w:tcPr>
            <w:tcW w:w="2260" w:type="dxa"/>
            <w:noWrap w:val="0"/>
            <w:vAlign w:val="center"/>
          </w:tcPr>
          <w:p>
            <w:pPr>
              <w:spacing w:line="0" w:lineRule="atLeast"/>
              <w:jc w:val="center"/>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9" w:hRule="atLeast"/>
        </w:trPr>
        <w:tc>
          <w:tcPr>
            <w:tcW w:w="2180" w:type="dxa"/>
            <w:vMerge w:val="continue"/>
            <w:noWrap w:val="0"/>
            <w:vAlign w:val="center"/>
          </w:tcPr>
          <w:p>
            <w:pPr>
              <w:spacing w:line="0" w:lineRule="atLeast"/>
              <w:jc w:val="center"/>
              <w:rPr>
                <w:rFonts w:hint="default" w:ascii="仿宋" w:hAnsi="仿宋" w:eastAsia="仿宋" w:cs="仿宋"/>
                <w:color w:val="auto"/>
                <w:szCs w:val="21"/>
                <w:highlight w:val="none"/>
              </w:rPr>
            </w:pPr>
          </w:p>
        </w:tc>
        <w:tc>
          <w:tcPr>
            <w:tcW w:w="960" w:type="dxa"/>
            <w:noWrap w:val="0"/>
            <w:vAlign w:val="center"/>
          </w:tcPr>
          <w:p>
            <w:pPr>
              <w:spacing w:line="0" w:lineRule="atLeast"/>
              <w:jc w:val="center"/>
              <w:rPr>
                <w:rFonts w:hint="default" w:ascii="仿宋" w:hAnsi="仿宋" w:eastAsia="仿宋" w:cs="仿宋"/>
                <w:color w:val="auto"/>
                <w:w w:val="99"/>
                <w:highlight w:val="none"/>
              </w:rPr>
            </w:pPr>
            <w:r>
              <w:rPr>
                <w:rFonts w:ascii="仿宋" w:hAnsi="仿宋" w:eastAsia="仿宋" w:cs="仿宋"/>
                <w:color w:val="auto"/>
                <w:w w:val="99"/>
                <w:highlight w:val="none"/>
              </w:rPr>
              <w:t>网址</w:t>
            </w:r>
          </w:p>
        </w:tc>
        <w:tc>
          <w:tcPr>
            <w:tcW w:w="2400" w:type="dxa"/>
            <w:noWrap w:val="0"/>
            <w:vAlign w:val="center"/>
          </w:tcPr>
          <w:p>
            <w:pPr>
              <w:spacing w:line="0" w:lineRule="atLeast"/>
              <w:jc w:val="center"/>
              <w:rPr>
                <w:rFonts w:hint="default" w:ascii="仿宋" w:hAnsi="仿宋" w:eastAsia="仿宋" w:cs="仿宋"/>
                <w:color w:val="auto"/>
                <w:sz w:val="12"/>
                <w:highlight w:val="none"/>
              </w:rPr>
            </w:pPr>
          </w:p>
        </w:tc>
        <w:tc>
          <w:tcPr>
            <w:tcW w:w="1140" w:type="dxa"/>
            <w:noWrap w:val="0"/>
            <w:vAlign w:val="center"/>
          </w:tcPr>
          <w:p>
            <w:pPr>
              <w:spacing w:line="0" w:lineRule="atLeast"/>
              <w:jc w:val="center"/>
              <w:rPr>
                <w:rFonts w:hint="default" w:ascii="仿宋" w:hAnsi="仿宋" w:eastAsia="仿宋" w:cs="仿宋"/>
                <w:color w:val="auto"/>
                <w:sz w:val="12"/>
                <w:highlight w:val="none"/>
              </w:rPr>
            </w:pPr>
            <w:r>
              <w:rPr>
                <w:rFonts w:ascii="仿宋" w:hAnsi="仿宋" w:eastAsia="仿宋" w:cs="仿宋"/>
                <w:color w:val="auto"/>
                <w:w w:val="99"/>
                <w:highlight w:val="none"/>
              </w:rPr>
              <w:t>传真</w:t>
            </w:r>
          </w:p>
        </w:tc>
        <w:tc>
          <w:tcPr>
            <w:tcW w:w="2260" w:type="dxa"/>
            <w:noWrap w:val="0"/>
            <w:vAlign w:val="center"/>
          </w:tcPr>
          <w:p>
            <w:pPr>
              <w:spacing w:line="0" w:lineRule="atLeast"/>
              <w:jc w:val="center"/>
              <w:rPr>
                <w:rFonts w:hint="default" w:ascii="仿宋" w:hAnsi="仿宋" w:eastAsia="仿宋" w:cs="仿宋"/>
                <w:color w:val="auto"/>
                <w:sz w:val="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0" w:hRule="atLeast"/>
        </w:trPr>
        <w:tc>
          <w:tcPr>
            <w:tcW w:w="2180" w:type="dxa"/>
            <w:noWrap w:val="0"/>
            <w:vAlign w:val="center"/>
          </w:tcPr>
          <w:p>
            <w:pPr>
              <w:spacing w:line="239" w:lineRule="exact"/>
              <w:jc w:val="center"/>
              <w:rPr>
                <w:rFonts w:hint="default" w:ascii="仿宋" w:hAnsi="仿宋" w:eastAsia="仿宋" w:cs="仿宋"/>
                <w:color w:val="auto"/>
                <w:szCs w:val="21"/>
                <w:highlight w:val="none"/>
              </w:rPr>
            </w:pPr>
            <w:r>
              <w:rPr>
                <w:rFonts w:ascii="仿宋" w:hAnsi="仿宋" w:eastAsia="仿宋" w:cs="仿宋"/>
                <w:color w:val="auto"/>
                <w:szCs w:val="21"/>
                <w:highlight w:val="none"/>
              </w:rPr>
              <w:t>法定代表人</w:t>
            </w:r>
          </w:p>
          <w:p>
            <w:pPr>
              <w:spacing w:line="221" w:lineRule="exact"/>
              <w:ind w:right="13"/>
              <w:jc w:val="center"/>
              <w:rPr>
                <w:rFonts w:hint="default" w:ascii="仿宋" w:hAnsi="仿宋" w:eastAsia="仿宋" w:cs="仿宋"/>
                <w:color w:val="auto"/>
                <w:w w:val="99"/>
                <w:szCs w:val="21"/>
                <w:highlight w:val="none"/>
              </w:rPr>
            </w:pPr>
            <w:r>
              <w:rPr>
                <w:rFonts w:ascii="仿宋" w:hAnsi="仿宋" w:eastAsia="仿宋" w:cs="仿宋"/>
                <w:color w:val="auto"/>
                <w:w w:val="99"/>
                <w:szCs w:val="21"/>
                <w:highlight w:val="none"/>
              </w:rPr>
              <w:t>（单位负责人）</w:t>
            </w:r>
          </w:p>
        </w:tc>
        <w:tc>
          <w:tcPr>
            <w:tcW w:w="960" w:type="dxa"/>
            <w:noWrap w:val="0"/>
            <w:vAlign w:val="center"/>
          </w:tcPr>
          <w:p>
            <w:pPr>
              <w:spacing w:line="221" w:lineRule="exact"/>
              <w:jc w:val="center"/>
              <w:rPr>
                <w:rFonts w:hint="default" w:ascii="仿宋" w:hAnsi="仿宋" w:eastAsia="仿宋" w:cs="仿宋"/>
                <w:color w:val="auto"/>
                <w:w w:val="99"/>
                <w:highlight w:val="none"/>
              </w:rPr>
            </w:pPr>
            <w:r>
              <w:rPr>
                <w:rFonts w:ascii="仿宋" w:hAnsi="仿宋" w:eastAsia="仿宋" w:cs="仿宋"/>
                <w:color w:val="auto"/>
                <w:w w:val="99"/>
                <w:highlight w:val="none"/>
              </w:rPr>
              <w:t>姓名</w:t>
            </w:r>
          </w:p>
        </w:tc>
        <w:tc>
          <w:tcPr>
            <w:tcW w:w="2400" w:type="dxa"/>
            <w:noWrap w:val="0"/>
            <w:vAlign w:val="center"/>
          </w:tcPr>
          <w:p>
            <w:pPr>
              <w:spacing w:line="0" w:lineRule="atLeast"/>
              <w:jc w:val="center"/>
              <w:rPr>
                <w:rFonts w:hint="default" w:ascii="仿宋" w:hAnsi="仿宋" w:eastAsia="仿宋" w:cs="仿宋"/>
                <w:color w:val="auto"/>
                <w:sz w:val="24"/>
                <w:highlight w:val="none"/>
              </w:rPr>
            </w:pPr>
          </w:p>
        </w:tc>
        <w:tc>
          <w:tcPr>
            <w:tcW w:w="1140" w:type="dxa"/>
            <w:noWrap w:val="0"/>
            <w:vAlign w:val="center"/>
          </w:tcPr>
          <w:p>
            <w:pPr>
              <w:spacing w:line="0" w:lineRule="atLeast"/>
              <w:jc w:val="center"/>
              <w:rPr>
                <w:rFonts w:hint="default" w:ascii="仿宋" w:hAnsi="仿宋" w:eastAsia="仿宋" w:cs="仿宋"/>
                <w:color w:val="auto"/>
                <w:sz w:val="19"/>
                <w:highlight w:val="none"/>
              </w:rPr>
            </w:pPr>
            <w:r>
              <w:rPr>
                <w:rFonts w:ascii="仿宋" w:hAnsi="仿宋" w:eastAsia="仿宋" w:cs="仿宋"/>
                <w:color w:val="auto"/>
                <w:w w:val="99"/>
                <w:highlight w:val="none"/>
              </w:rPr>
              <w:t>电话</w:t>
            </w:r>
          </w:p>
        </w:tc>
        <w:tc>
          <w:tcPr>
            <w:tcW w:w="2260" w:type="dxa"/>
            <w:noWrap w:val="0"/>
            <w:vAlign w:val="center"/>
          </w:tcPr>
          <w:p>
            <w:pPr>
              <w:spacing w:line="0" w:lineRule="atLeast"/>
              <w:jc w:val="center"/>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80" w:hRule="atLeast"/>
        </w:trPr>
        <w:tc>
          <w:tcPr>
            <w:tcW w:w="2180" w:type="dxa"/>
            <w:noWrap w:val="0"/>
            <w:vAlign w:val="center"/>
          </w:tcPr>
          <w:p>
            <w:pPr>
              <w:spacing w:line="239" w:lineRule="exact"/>
              <w:jc w:val="center"/>
              <w:rPr>
                <w:rFonts w:hint="default" w:ascii="仿宋" w:hAnsi="仿宋" w:eastAsia="仿宋" w:cs="仿宋"/>
                <w:color w:val="auto"/>
                <w:szCs w:val="21"/>
                <w:highlight w:val="none"/>
              </w:rPr>
            </w:pPr>
            <w:r>
              <w:rPr>
                <w:rFonts w:ascii="仿宋" w:hAnsi="仿宋" w:eastAsia="仿宋" w:cs="仿宋"/>
                <w:color w:val="auto"/>
                <w:szCs w:val="21"/>
                <w:highlight w:val="none"/>
              </w:rPr>
              <w:t>供应商须知要求供应商需具有的各类资质</w:t>
            </w:r>
          </w:p>
          <w:p>
            <w:pPr>
              <w:spacing w:line="239" w:lineRule="exact"/>
              <w:jc w:val="center"/>
              <w:rPr>
                <w:rFonts w:hint="default" w:ascii="仿宋" w:hAnsi="仿宋" w:eastAsia="仿宋" w:cs="仿宋"/>
                <w:color w:val="auto"/>
                <w:szCs w:val="21"/>
                <w:highlight w:val="none"/>
              </w:rPr>
            </w:pPr>
            <w:r>
              <w:rPr>
                <w:rFonts w:ascii="仿宋" w:hAnsi="仿宋" w:eastAsia="仿宋" w:cs="仿宋"/>
                <w:color w:val="auto"/>
                <w:w w:val="99"/>
                <w:szCs w:val="21"/>
                <w:highlight w:val="none"/>
              </w:rPr>
              <w:t>证书</w:t>
            </w:r>
          </w:p>
        </w:tc>
        <w:tc>
          <w:tcPr>
            <w:tcW w:w="6760" w:type="dxa"/>
            <w:gridSpan w:val="4"/>
            <w:noWrap w:val="0"/>
            <w:vAlign w:val="center"/>
          </w:tcPr>
          <w:p>
            <w:pPr>
              <w:spacing w:line="239" w:lineRule="exact"/>
              <w:ind w:left="200"/>
              <w:jc w:val="center"/>
              <w:rPr>
                <w:rFonts w:hint="default" w:ascii="仿宋" w:hAnsi="仿宋" w:eastAsia="仿宋" w:cs="仿宋"/>
                <w:color w:val="auto"/>
                <w:sz w:val="24"/>
                <w:highlight w:val="none"/>
              </w:rPr>
            </w:pPr>
            <w:r>
              <w:rPr>
                <w:rFonts w:ascii="仿宋" w:hAnsi="仿宋" w:eastAsia="仿宋" w:cs="仿宋"/>
                <w:color w:val="auto"/>
                <w:highlight w:val="none"/>
              </w:rPr>
              <w:t>类型：         等级：           证书号：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1" w:hRule="atLeast"/>
        </w:trPr>
        <w:tc>
          <w:tcPr>
            <w:tcW w:w="2180" w:type="dxa"/>
            <w:noWrap w:val="0"/>
            <w:vAlign w:val="center"/>
          </w:tcPr>
          <w:p>
            <w:pPr>
              <w:spacing w:line="239" w:lineRule="exact"/>
              <w:jc w:val="center"/>
              <w:rPr>
                <w:rFonts w:hint="default" w:ascii="仿宋" w:hAnsi="仿宋" w:eastAsia="仿宋" w:cs="仿宋"/>
                <w:color w:val="auto"/>
                <w:w w:val="99"/>
                <w:szCs w:val="21"/>
                <w:highlight w:val="none"/>
              </w:rPr>
            </w:pPr>
            <w:r>
              <w:rPr>
                <w:rFonts w:ascii="仿宋" w:hAnsi="仿宋" w:eastAsia="仿宋" w:cs="仿宋"/>
                <w:color w:val="auto"/>
                <w:w w:val="99"/>
                <w:szCs w:val="21"/>
                <w:highlight w:val="none"/>
              </w:rPr>
              <w:t>基本账户开户银行</w:t>
            </w:r>
          </w:p>
        </w:tc>
        <w:tc>
          <w:tcPr>
            <w:tcW w:w="6760" w:type="dxa"/>
            <w:gridSpan w:val="4"/>
            <w:noWrap w:val="0"/>
            <w:vAlign w:val="center"/>
          </w:tcPr>
          <w:p>
            <w:pPr>
              <w:spacing w:line="0" w:lineRule="atLeast"/>
              <w:jc w:val="center"/>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trPr>
        <w:tc>
          <w:tcPr>
            <w:tcW w:w="2180" w:type="dxa"/>
            <w:noWrap w:val="0"/>
            <w:vAlign w:val="center"/>
          </w:tcPr>
          <w:p>
            <w:pPr>
              <w:spacing w:line="239" w:lineRule="exact"/>
              <w:jc w:val="center"/>
              <w:rPr>
                <w:rFonts w:hint="default" w:ascii="仿宋" w:hAnsi="仿宋" w:eastAsia="仿宋" w:cs="仿宋"/>
                <w:color w:val="auto"/>
                <w:w w:val="99"/>
                <w:szCs w:val="21"/>
                <w:highlight w:val="none"/>
              </w:rPr>
            </w:pPr>
            <w:r>
              <w:rPr>
                <w:rFonts w:ascii="仿宋" w:hAnsi="仿宋" w:eastAsia="仿宋" w:cs="仿宋"/>
                <w:color w:val="auto"/>
                <w:w w:val="99"/>
                <w:szCs w:val="21"/>
                <w:highlight w:val="none"/>
              </w:rPr>
              <w:t>基本账户银行账号</w:t>
            </w:r>
          </w:p>
        </w:tc>
        <w:tc>
          <w:tcPr>
            <w:tcW w:w="6760" w:type="dxa"/>
            <w:gridSpan w:val="4"/>
            <w:noWrap w:val="0"/>
            <w:vAlign w:val="center"/>
          </w:tcPr>
          <w:p>
            <w:pPr>
              <w:spacing w:line="0" w:lineRule="atLeast"/>
              <w:jc w:val="center"/>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1" w:hRule="atLeast"/>
        </w:trPr>
        <w:tc>
          <w:tcPr>
            <w:tcW w:w="2180" w:type="dxa"/>
            <w:noWrap w:val="0"/>
            <w:vAlign w:val="center"/>
          </w:tcPr>
          <w:p>
            <w:pPr>
              <w:spacing w:line="239" w:lineRule="exact"/>
              <w:jc w:val="center"/>
              <w:rPr>
                <w:rFonts w:hint="default" w:ascii="仿宋" w:hAnsi="仿宋" w:eastAsia="仿宋" w:cs="仿宋"/>
                <w:color w:val="auto"/>
                <w:w w:val="99"/>
                <w:szCs w:val="21"/>
                <w:highlight w:val="none"/>
              </w:rPr>
            </w:pPr>
            <w:r>
              <w:rPr>
                <w:rFonts w:ascii="仿宋" w:hAnsi="仿宋" w:eastAsia="仿宋" w:cs="仿宋"/>
                <w:color w:val="auto"/>
                <w:w w:val="99"/>
                <w:szCs w:val="21"/>
                <w:highlight w:val="none"/>
              </w:rPr>
              <w:t>近三年营业额</w:t>
            </w:r>
          </w:p>
        </w:tc>
        <w:tc>
          <w:tcPr>
            <w:tcW w:w="6760" w:type="dxa"/>
            <w:gridSpan w:val="4"/>
            <w:noWrap w:val="0"/>
            <w:vAlign w:val="center"/>
          </w:tcPr>
          <w:p>
            <w:pPr>
              <w:spacing w:line="0" w:lineRule="atLeast"/>
              <w:jc w:val="center"/>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32" w:hRule="atLeast"/>
        </w:trPr>
        <w:tc>
          <w:tcPr>
            <w:tcW w:w="2180" w:type="dxa"/>
            <w:noWrap w:val="0"/>
            <w:vAlign w:val="center"/>
          </w:tcPr>
          <w:p>
            <w:pPr>
              <w:spacing w:line="239" w:lineRule="exact"/>
              <w:jc w:val="center"/>
              <w:rPr>
                <w:rFonts w:hint="default" w:ascii="仿宋" w:hAnsi="仿宋" w:eastAsia="仿宋" w:cs="仿宋"/>
                <w:color w:val="auto"/>
                <w:szCs w:val="21"/>
                <w:highlight w:val="none"/>
              </w:rPr>
            </w:pPr>
            <w:r>
              <w:rPr>
                <w:rFonts w:ascii="仿宋" w:hAnsi="仿宋" w:eastAsia="仿宋" w:cs="仿宋"/>
                <w:color w:val="auto"/>
                <w:szCs w:val="21"/>
                <w:highlight w:val="none"/>
              </w:rPr>
              <w:t>供应商关联企业情况</w:t>
            </w:r>
          </w:p>
          <w:p>
            <w:pPr>
              <w:spacing w:line="239" w:lineRule="exact"/>
              <w:ind w:right="13"/>
              <w:jc w:val="center"/>
              <w:rPr>
                <w:rFonts w:hint="default" w:ascii="仿宋" w:hAnsi="仿宋" w:eastAsia="仿宋" w:cs="仿宋"/>
                <w:color w:val="auto"/>
                <w:szCs w:val="21"/>
                <w:highlight w:val="none"/>
              </w:rPr>
            </w:pPr>
            <w:r>
              <w:rPr>
                <w:rFonts w:ascii="仿宋" w:hAnsi="仿宋" w:eastAsia="仿宋" w:cs="仿宋"/>
                <w:color w:val="auto"/>
                <w:szCs w:val="21"/>
                <w:highlight w:val="none"/>
              </w:rPr>
              <w:t>（包括但不限于与投</w:t>
            </w:r>
          </w:p>
          <w:p>
            <w:pPr>
              <w:spacing w:line="239" w:lineRule="exact"/>
              <w:jc w:val="center"/>
              <w:rPr>
                <w:rFonts w:hint="default" w:ascii="仿宋" w:hAnsi="仿宋" w:eastAsia="仿宋" w:cs="仿宋"/>
                <w:color w:val="auto"/>
                <w:szCs w:val="21"/>
                <w:highlight w:val="none"/>
              </w:rPr>
            </w:pPr>
            <w:r>
              <w:rPr>
                <w:rFonts w:ascii="仿宋" w:hAnsi="仿宋" w:eastAsia="仿宋" w:cs="仿宋"/>
                <w:color w:val="auto"/>
                <w:szCs w:val="21"/>
                <w:highlight w:val="none"/>
              </w:rPr>
              <w:t>标人法定代表人（单</w:t>
            </w:r>
          </w:p>
          <w:p>
            <w:pPr>
              <w:spacing w:line="0" w:lineRule="atLeast"/>
              <w:jc w:val="center"/>
              <w:rPr>
                <w:rFonts w:hint="default" w:ascii="仿宋" w:hAnsi="仿宋" w:eastAsia="仿宋" w:cs="仿宋"/>
                <w:color w:val="auto"/>
                <w:szCs w:val="21"/>
                <w:highlight w:val="none"/>
              </w:rPr>
            </w:pPr>
            <w:r>
              <w:rPr>
                <w:rFonts w:ascii="仿宋" w:hAnsi="仿宋" w:eastAsia="仿宋" w:cs="仿宋"/>
                <w:color w:val="auto"/>
                <w:szCs w:val="21"/>
                <w:highlight w:val="none"/>
              </w:rPr>
              <w:t>位负责人）为同一人</w:t>
            </w:r>
          </w:p>
          <w:p>
            <w:pPr>
              <w:spacing w:line="0" w:lineRule="atLeast"/>
              <w:jc w:val="center"/>
              <w:rPr>
                <w:rFonts w:hint="default" w:ascii="仿宋" w:hAnsi="仿宋" w:eastAsia="仿宋" w:cs="仿宋"/>
                <w:color w:val="auto"/>
                <w:szCs w:val="21"/>
                <w:highlight w:val="none"/>
              </w:rPr>
            </w:pPr>
            <w:r>
              <w:rPr>
                <w:rFonts w:ascii="仿宋" w:hAnsi="仿宋" w:eastAsia="仿宋" w:cs="仿宋"/>
                <w:color w:val="auto"/>
                <w:szCs w:val="21"/>
                <w:highlight w:val="none"/>
              </w:rPr>
              <w:t>或者存在控股、管理</w:t>
            </w:r>
          </w:p>
          <w:p>
            <w:pPr>
              <w:spacing w:line="0" w:lineRule="atLeast"/>
              <w:jc w:val="center"/>
              <w:rPr>
                <w:rFonts w:hint="default" w:ascii="仿宋" w:hAnsi="仿宋" w:eastAsia="仿宋" w:cs="仿宋"/>
                <w:color w:val="auto"/>
                <w:w w:val="99"/>
                <w:szCs w:val="21"/>
                <w:highlight w:val="none"/>
              </w:rPr>
            </w:pPr>
            <w:r>
              <w:rPr>
                <w:rFonts w:ascii="仿宋" w:hAnsi="仿宋" w:eastAsia="仿宋" w:cs="仿宋"/>
                <w:color w:val="auto"/>
                <w:w w:val="99"/>
                <w:szCs w:val="21"/>
                <w:highlight w:val="none"/>
              </w:rPr>
              <w:t>关系的不同单位）</w:t>
            </w:r>
          </w:p>
        </w:tc>
        <w:tc>
          <w:tcPr>
            <w:tcW w:w="6760" w:type="dxa"/>
            <w:gridSpan w:val="4"/>
            <w:noWrap w:val="0"/>
            <w:vAlign w:val="center"/>
          </w:tcPr>
          <w:p>
            <w:pPr>
              <w:spacing w:line="0" w:lineRule="atLeast"/>
              <w:jc w:val="center"/>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trPr>
        <w:tc>
          <w:tcPr>
            <w:tcW w:w="2180" w:type="dxa"/>
            <w:noWrap w:val="0"/>
            <w:vAlign w:val="center"/>
          </w:tcPr>
          <w:p>
            <w:pPr>
              <w:spacing w:line="0" w:lineRule="atLeast"/>
              <w:jc w:val="center"/>
              <w:rPr>
                <w:rFonts w:hint="default" w:ascii="仿宋" w:hAnsi="仿宋" w:eastAsia="仿宋" w:cs="仿宋"/>
                <w:color w:val="auto"/>
                <w:szCs w:val="21"/>
                <w:highlight w:val="none"/>
              </w:rPr>
            </w:pPr>
            <w:r>
              <w:rPr>
                <w:rFonts w:ascii="仿宋" w:hAnsi="仿宋" w:eastAsia="仿宋" w:cs="仿宋"/>
                <w:color w:val="auto"/>
                <w:szCs w:val="21"/>
                <w:highlight w:val="none"/>
              </w:rPr>
              <w:t>设备制造商名称</w:t>
            </w:r>
          </w:p>
        </w:tc>
        <w:tc>
          <w:tcPr>
            <w:tcW w:w="6760" w:type="dxa"/>
            <w:gridSpan w:val="4"/>
            <w:noWrap w:val="0"/>
            <w:vAlign w:val="center"/>
          </w:tcPr>
          <w:p>
            <w:pPr>
              <w:spacing w:line="0" w:lineRule="atLeast"/>
              <w:jc w:val="center"/>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73" w:hRule="atLeast"/>
        </w:trPr>
        <w:tc>
          <w:tcPr>
            <w:tcW w:w="2180" w:type="dxa"/>
            <w:noWrap w:val="0"/>
            <w:vAlign w:val="center"/>
          </w:tcPr>
          <w:p>
            <w:pPr>
              <w:spacing w:line="0" w:lineRule="atLeast"/>
              <w:jc w:val="center"/>
              <w:rPr>
                <w:rFonts w:hint="default" w:ascii="仿宋" w:hAnsi="仿宋" w:eastAsia="仿宋" w:cs="仿宋"/>
                <w:color w:val="auto"/>
                <w:szCs w:val="21"/>
                <w:highlight w:val="none"/>
              </w:rPr>
            </w:pPr>
            <w:r>
              <w:rPr>
                <w:rFonts w:ascii="仿宋" w:hAnsi="仿宋" w:eastAsia="仿宋" w:cs="仿宋"/>
                <w:color w:val="auto"/>
                <w:szCs w:val="21"/>
                <w:highlight w:val="none"/>
              </w:rPr>
              <w:t>供应商须知要求</w:t>
            </w:r>
          </w:p>
          <w:p>
            <w:pPr>
              <w:spacing w:line="0" w:lineRule="atLeast"/>
              <w:jc w:val="center"/>
              <w:rPr>
                <w:rFonts w:hint="default" w:ascii="仿宋" w:hAnsi="仿宋" w:eastAsia="仿宋" w:cs="仿宋"/>
                <w:color w:val="auto"/>
                <w:szCs w:val="21"/>
                <w:highlight w:val="none"/>
              </w:rPr>
            </w:pPr>
            <w:r>
              <w:rPr>
                <w:rFonts w:ascii="仿宋" w:hAnsi="仿宋" w:eastAsia="仿宋" w:cs="仿宋"/>
                <w:color w:val="auto"/>
                <w:szCs w:val="21"/>
                <w:highlight w:val="none"/>
              </w:rPr>
              <w:t>设备制造商需具</w:t>
            </w:r>
          </w:p>
          <w:p>
            <w:pPr>
              <w:spacing w:line="0" w:lineRule="atLeast"/>
              <w:jc w:val="center"/>
              <w:rPr>
                <w:rFonts w:hint="default" w:ascii="仿宋" w:hAnsi="仿宋" w:eastAsia="仿宋" w:cs="仿宋"/>
                <w:color w:val="auto"/>
                <w:w w:val="99"/>
                <w:szCs w:val="21"/>
                <w:highlight w:val="none"/>
              </w:rPr>
            </w:pPr>
            <w:r>
              <w:rPr>
                <w:rFonts w:ascii="仿宋" w:hAnsi="仿宋" w:eastAsia="仿宋" w:cs="仿宋"/>
                <w:color w:val="auto"/>
                <w:w w:val="99"/>
                <w:szCs w:val="21"/>
                <w:highlight w:val="none"/>
              </w:rPr>
              <w:t>有的资质证书</w:t>
            </w:r>
          </w:p>
        </w:tc>
        <w:tc>
          <w:tcPr>
            <w:tcW w:w="6760" w:type="dxa"/>
            <w:gridSpan w:val="4"/>
            <w:noWrap w:val="0"/>
            <w:vAlign w:val="center"/>
          </w:tcPr>
          <w:p>
            <w:pPr>
              <w:spacing w:line="0" w:lineRule="atLeast"/>
              <w:jc w:val="center"/>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0" w:hRule="atLeast"/>
        </w:trPr>
        <w:tc>
          <w:tcPr>
            <w:tcW w:w="2180" w:type="dxa"/>
            <w:noWrap w:val="0"/>
            <w:vAlign w:val="center"/>
          </w:tcPr>
          <w:p>
            <w:pPr>
              <w:spacing w:line="0" w:lineRule="atLeast"/>
              <w:jc w:val="center"/>
              <w:rPr>
                <w:rFonts w:hint="default" w:ascii="仿宋" w:hAnsi="仿宋" w:eastAsia="仿宋" w:cs="仿宋"/>
                <w:color w:val="auto"/>
                <w:w w:val="99"/>
                <w:szCs w:val="21"/>
                <w:highlight w:val="none"/>
              </w:rPr>
            </w:pPr>
            <w:r>
              <w:rPr>
                <w:rFonts w:ascii="仿宋" w:hAnsi="仿宋" w:eastAsia="仿宋" w:cs="仿宋"/>
                <w:color w:val="auto"/>
                <w:w w:val="99"/>
                <w:szCs w:val="21"/>
                <w:highlight w:val="none"/>
              </w:rPr>
              <w:t>单位规模</w:t>
            </w:r>
          </w:p>
        </w:tc>
        <w:tc>
          <w:tcPr>
            <w:tcW w:w="6760" w:type="dxa"/>
            <w:gridSpan w:val="4"/>
            <w:noWrap w:val="0"/>
            <w:vAlign w:val="center"/>
          </w:tcPr>
          <w:p>
            <w:pPr>
              <w:spacing w:line="0" w:lineRule="atLeast"/>
              <w:jc w:val="center"/>
              <w:rPr>
                <w:rFonts w:hint="default" w:ascii="仿宋" w:hAnsi="仿宋" w:eastAsia="仿宋" w:cs="仿宋"/>
                <w:color w:val="auto"/>
                <w:sz w:val="24"/>
                <w:highlight w:val="none"/>
              </w:rPr>
            </w:pPr>
            <w:r>
              <w:rPr>
                <w:rFonts w:ascii="仿宋" w:hAnsi="仿宋" w:eastAsia="仿宋" w:cs="仿宋"/>
                <w:color w:val="auto"/>
                <w:sz w:val="24"/>
                <w:highlight w:val="none"/>
              </w:rPr>
              <w:sym w:font="Wingdings" w:char="00A8"/>
            </w:r>
            <w:r>
              <w:rPr>
                <w:rFonts w:ascii="仿宋" w:hAnsi="仿宋" w:eastAsia="仿宋" w:cs="仿宋"/>
                <w:color w:val="auto"/>
                <w:sz w:val="24"/>
                <w:highlight w:val="none"/>
              </w:rPr>
              <w:t xml:space="preserve">小微型企业    </w:t>
            </w:r>
            <w:r>
              <w:rPr>
                <w:rFonts w:ascii="仿宋" w:hAnsi="仿宋" w:eastAsia="仿宋" w:cs="仿宋"/>
                <w:color w:val="auto"/>
                <w:sz w:val="24"/>
                <w:highlight w:val="none"/>
              </w:rPr>
              <w:sym w:font="Wingdings" w:char="00A8"/>
            </w:r>
            <w:r>
              <w:rPr>
                <w:rFonts w:ascii="仿宋" w:hAnsi="仿宋" w:eastAsia="仿宋" w:cs="仿宋"/>
                <w:color w:val="auto"/>
                <w:sz w:val="24"/>
                <w:highlight w:val="none"/>
              </w:rPr>
              <w:t xml:space="preserve">中型企业   </w:t>
            </w:r>
            <w:r>
              <w:rPr>
                <w:rFonts w:ascii="仿宋" w:hAnsi="仿宋" w:eastAsia="仿宋" w:cs="仿宋"/>
                <w:color w:val="auto"/>
                <w:sz w:val="24"/>
                <w:highlight w:val="none"/>
              </w:rPr>
              <w:sym w:font="Wingdings" w:char="00A8"/>
            </w:r>
            <w:r>
              <w:rPr>
                <w:rFonts w:ascii="仿宋" w:hAnsi="仿宋" w:eastAsia="仿宋" w:cs="仿宋"/>
                <w:color w:val="auto"/>
                <w:sz w:val="24"/>
                <w:highlight w:val="none"/>
              </w:rPr>
              <w:t>大型企业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0" w:hRule="atLeast"/>
        </w:trPr>
        <w:tc>
          <w:tcPr>
            <w:tcW w:w="2180" w:type="dxa"/>
            <w:noWrap w:val="0"/>
            <w:vAlign w:val="center"/>
          </w:tcPr>
          <w:p>
            <w:pPr>
              <w:spacing w:line="0" w:lineRule="atLeast"/>
              <w:jc w:val="center"/>
              <w:rPr>
                <w:rFonts w:hint="default" w:ascii="仿宋" w:hAnsi="仿宋" w:eastAsia="仿宋" w:cs="仿宋"/>
                <w:color w:val="auto"/>
                <w:w w:val="99"/>
                <w:szCs w:val="21"/>
                <w:highlight w:val="none"/>
              </w:rPr>
            </w:pPr>
            <w:r>
              <w:rPr>
                <w:rFonts w:ascii="仿宋" w:hAnsi="仿宋" w:eastAsia="仿宋" w:cs="仿宋"/>
                <w:color w:val="auto"/>
                <w:w w:val="99"/>
                <w:szCs w:val="21"/>
                <w:highlight w:val="none"/>
              </w:rPr>
              <w:t>所在区域</w:t>
            </w:r>
          </w:p>
        </w:tc>
        <w:tc>
          <w:tcPr>
            <w:tcW w:w="6760" w:type="dxa"/>
            <w:gridSpan w:val="4"/>
            <w:noWrap w:val="0"/>
            <w:vAlign w:val="center"/>
          </w:tcPr>
          <w:p>
            <w:pPr>
              <w:spacing w:line="0" w:lineRule="atLeast"/>
              <w:jc w:val="center"/>
              <w:rPr>
                <w:rFonts w:hint="default" w:ascii="仿宋" w:hAnsi="仿宋" w:eastAsia="仿宋" w:cs="仿宋"/>
                <w:color w:val="auto"/>
                <w:sz w:val="24"/>
                <w:highlight w:val="none"/>
              </w:rPr>
            </w:pPr>
            <w:r>
              <w:rPr>
                <w:rFonts w:ascii="仿宋" w:hAnsi="仿宋" w:eastAsia="仿宋" w:cs="仿宋"/>
                <w:color w:val="auto"/>
                <w:sz w:val="24"/>
                <w:highlight w:val="none"/>
              </w:rPr>
              <w:t>省     市      县（区）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0" w:hRule="atLeast"/>
        </w:trPr>
        <w:tc>
          <w:tcPr>
            <w:tcW w:w="2180" w:type="dxa"/>
            <w:noWrap w:val="0"/>
            <w:vAlign w:val="center"/>
          </w:tcPr>
          <w:p>
            <w:pPr>
              <w:spacing w:line="0" w:lineRule="atLeast"/>
              <w:jc w:val="center"/>
              <w:rPr>
                <w:rFonts w:hint="default" w:ascii="仿宋" w:hAnsi="仿宋" w:eastAsia="仿宋" w:cs="仿宋"/>
                <w:color w:val="auto"/>
                <w:w w:val="99"/>
                <w:szCs w:val="21"/>
                <w:highlight w:val="none"/>
              </w:rPr>
            </w:pPr>
            <w:r>
              <w:rPr>
                <w:rFonts w:ascii="仿宋" w:hAnsi="仿宋" w:eastAsia="仿宋" w:cs="仿宋"/>
                <w:color w:val="auto"/>
                <w:w w:val="99"/>
                <w:szCs w:val="21"/>
                <w:highlight w:val="none"/>
              </w:rPr>
              <w:t>特殊性质</w:t>
            </w:r>
          </w:p>
        </w:tc>
        <w:tc>
          <w:tcPr>
            <w:tcW w:w="6760" w:type="dxa"/>
            <w:gridSpan w:val="4"/>
            <w:noWrap w:val="0"/>
            <w:vAlign w:val="center"/>
          </w:tcPr>
          <w:p>
            <w:pPr>
              <w:spacing w:line="0" w:lineRule="atLeast"/>
              <w:jc w:val="center"/>
              <w:rPr>
                <w:rFonts w:hint="default" w:ascii="仿宋" w:hAnsi="仿宋" w:eastAsia="仿宋" w:cs="仿宋"/>
                <w:color w:val="auto"/>
                <w:sz w:val="24"/>
                <w:highlight w:val="none"/>
              </w:rPr>
            </w:pPr>
            <w:r>
              <w:rPr>
                <w:rFonts w:ascii="仿宋" w:hAnsi="仿宋" w:eastAsia="仿宋" w:cs="仿宋"/>
                <w:color w:val="auto"/>
                <w:sz w:val="24"/>
                <w:highlight w:val="none"/>
              </w:rPr>
              <w:sym w:font="Wingdings" w:char="00A8"/>
            </w:r>
            <w:r>
              <w:rPr>
                <w:rFonts w:ascii="仿宋" w:hAnsi="仿宋" w:eastAsia="仿宋" w:cs="仿宋"/>
                <w:color w:val="auto"/>
                <w:sz w:val="24"/>
                <w:highlight w:val="none"/>
              </w:rPr>
              <w:t xml:space="preserve">其他   </w:t>
            </w:r>
            <w:r>
              <w:rPr>
                <w:rFonts w:ascii="仿宋" w:hAnsi="仿宋" w:eastAsia="仿宋" w:cs="仿宋"/>
                <w:color w:val="auto"/>
                <w:sz w:val="24"/>
                <w:highlight w:val="none"/>
              </w:rPr>
              <w:sym w:font="Wingdings" w:char="00A8"/>
            </w:r>
            <w:r>
              <w:rPr>
                <w:rFonts w:ascii="仿宋" w:hAnsi="仿宋" w:eastAsia="仿宋" w:cs="仿宋"/>
                <w:color w:val="auto"/>
                <w:sz w:val="24"/>
                <w:highlight w:val="none"/>
              </w:rPr>
              <w:t xml:space="preserve">监狱企业      </w:t>
            </w:r>
            <w:r>
              <w:rPr>
                <w:rFonts w:ascii="仿宋" w:hAnsi="仿宋" w:eastAsia="仿宋" w:cs="仿宋"/>
                <w:color w:val="auto"/>
                <w:sz w:val="24"/>
                <w:highlight w:val="none"/>
              </w:rPr>
              <w:sym w:font="Wingdings" w:char="00A8"/>
            </w:r>
            <w:r>
              <w:rPr>
                <w:rFonts w:ascii="仿宋" w:hAnsi="仿宋" w:eastAsia="仿宋" w:cs="仿宋"/>
                <w:color w:val="auto"/>
                <w:sz w:val="24"/>
                <w:highlight w:val="none"/>
              </w:rPr>
              <w:t>残疾人福利性单位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0" w:hRule="atLeast"/>
        </w:trPr>
        <w:tc>
          <w:tcPr>
            <w:tcW w:w="2180" w:type="dxa"/>
            <w:noWrap w:val="0"/>
            <w:vAlign w:val="center"/>
          </w:tcPr>
          <w:p>
            <w:pPr>
              <w:spacing w:line="0" w:lineRule="atLeast"/>
              <w:jc w:val="center"/>
              <w:rPr>
                <w:rFonts w:hint="default" w:ascii="仿宋" w:hAnsi="仿宋" w:eastAsia="仿宋" w:cs="仿宋"/>
                <w:color w:val="auto"/>
                <w:w w:val="99"/>
                <w:szCs w:val="21"/>
                <w:highlight w:val="none"/>
              </w:rPr>
            </w:pPr>
            <w:r>
              <w:rPr>
                <w:rFonts w:ascii="仿宋" w:hAnsi="仿宋" w:eastAsia="仿宋" w:cs="仿宋"/>
                <w:color w:val="auto"/>
                <w:w w:val="99"/>
                <w:szCs w:val="21"/>
                <w:highlight w:val="none"/>
              </w:rPr>
              <w:t>创新类别</w:t>
            </w:r>
          </w:p>
        </w:tc>
        <w:tc>
          <w:tcPr>
            <w:tcW w:w="6760" w:type="dxa"/>
            <w:gridSpan w:val="4"/>
            <w:noWrap w:val="0"/>
            <w:vAlign w:val="center"/>
          </w:tcPr>
          <w:p>
            <w:pPr>
              <w:spacing w:line="0" w:lineRule="atLeast"/>
              <w:jc w:val="center"/>
              <w:rPr>
                <w:rFonts w:hint="default" w:ascii="仿宋" w:hAnsi="仿宋" w:eastAsia="仿宋" w:cs="仿宋"/>
                <w:color w:val="auto"/>
                <w:sz w:val="24"/>
                <w:highlight w:val="none"/>
              </w:rPr>
            </w:pPr>
            <w:r>
              <w:rPr>
                <w:rFonts w:ascii="仿宋" w:hAnsi="仿宋" w:eastAsia="仿宋" w:cs="仿宋"/>
                <w:color w:val="auto"/>
                <w:sz w:val="24"/>
                <w:highlight w:val="none"/>
              </w:rPr>
              <w:sym w:font="Wingdings" w:char="00A8"/>
            </w:r>
            <w:r>
              <w:rPr>
                <w:rFonts w:ascii="仿宋" w:hAnsi="仿宋" w:eastAsia="仿宋" w:cs="仿宋"/>
                <w:color w:val="auto"/>
                <w:sz w:val="24"/>
                <w:highlight w:val="none"/>
              </w:rPr>
              <w:t xml:space="preserve">普通产品、服务      </w:t>
            </w:r>
            <w:r>
              <w:rPr>
                <w:rFonts w:ascii="仿宋" w:hAnsi="仿宋" w:eastAsia="仿宋" w:cs="仿宋"/>
                <w:color w:val="auto"/>
                <w:sz w:val="24"/>
                <w:highlight w:val="none"/>
              </w:rPr>
              <w:sym w:font="Wingdings" w:char="00A8"/>
            </w:r>
            <w:r>
              <w:rPr>
                <w:rFonts w:ascii="仿宋" w:hAnsi="仿宋" w:eastAsia="仿宋" w:cs="仿宋"/>
                <w:color w:val="auto"/>
                <w:sz w:val="24"/>
                <w:highlight w:val="none"/>
              </w:rPr>
              <w:t>创新产品、服务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trPr>
        <w:tc>
          <w:tcPr>
            <w:tcW w:w="2180" w:type="dxa"/>
            <w:noWrap w:val="0"/>
            <w:vAlign w:val="center"/>
          </w:tcPr>
          <w:p>
            <w:pPr>
              <w:spacing w:line="0" w:lineRule="atLeast"/>
              <w:jc w:val="center"/>
              <w:rPr>
                <w:rFonts w:hint="default" w:ascii="仿宋" w:hAnsi="仿宋" w:eastAsia="仿宋" w:cs="仿宋"/>
                <w:color w:val="auto"/>
                <w:w w:val="99"/>
                <w:szCs w:val="21"/>
                <w:highlight w:val="none"/>
              </w:rPr>
            </w:pPr>
            <w:r>
              <w:rPr>
                <w:rFonts w:ascii="仿宋" w:hAnsi="仿宋" w:eastAsia="仿宋" w:cs="仿宋"/>
                <w:color w:val="auto"/>
                <w:w w:val="99"/>
                <w:szCs w:val="21"/>
                <w:highlight w:val="none"/>
              </w:rPr>
              <w:t>备注</w:t>
            </w:r>
          </w:p>
        </w:tc>
        <w:tc>
          <w:tcPr>
            <w:tcW w:w="6760" w:type="dxa"/>
            <w:gridSpan w:val="4"/>
            <w:noWrap w:val="0"/>
            <w:vAlign w:val="center"/>
          </w:tcPr>
          <w:p>
            <w:pPr>
              <w:spacing w:line="0" w:lineRule="atLeast"/>
              <w:jc w:val="center"/>
              <w:rPr>
                <w:rFonts w:hint="default" w:ascii="仿宋" w:hAnsi="仿宋" w:eastAsia="仿宋" w:cs="仿宋"/>
                <w:color w:val="auto"/>
                <w:sz w:val="24"/>
                <w:highlight w:val="none"/>
              </w:rPr>
            </w:pPr>
          </w:p>
        </w:tc>
      </w:tr>
    </w:tbl>
    <w:p>
      <w:pPr>
        <w:snapToGrid w:val="0"/>
        <w:spacing w:line="360" w:lineRule="auto"/>
        <w:jc w:val="center"/>
        <w:rPr>
          <w:rFonts w:hint="default" w:ascii="仿宋" w:hAnsi="仿宋" w:eastAsia="仿宋" w:cs="仿宋"/>
          <w:color w:val="auto"/>
          <w:sz w:val="24"/>
          <w:highlight w:val="none"/>
        </w:rPr>
      </w:pPr>
      <w:r>
        <w:rPr>
          <w:rFonts w:ascii="仿宋" w:hAnsi="仿宋" w:eastAsia="仿宋" w:cs="仿宋"/>
          <w:color w:val="auto"/>
          <w:sz w:val="24"/>
          <w:highlight w:val="none"/>
        </w:rPr>
        <w:t>营业执照、组织机构代码证及税务登记证</w:t>
      </w:r>
    </w:p>
    <w:p>
      <w:pPr>
        <w:spacing w:line="440" w:lineRule="exact"/>
        <w:rPr>
          <w:rFonts w:hint="default" w:ascii="仿宋" w:hAnsi="仿宋" w:eastAsia="仿宋" w:cs="仿宋"/>
          <w:b/>
          <w:bCs/>
          <w:color w:val="auto"/>
          <w:kern w:val="0"/>
          <w:sz w:val="24"/>
          <w:szCs w:val="24"/>
          <w:highlight w:val="none"/>
        </w:rPr>
      </w:pPr>
    </w:p>
    <w:p>
      <w:pPr>
        <w:autoSpaceDE w:val="0"/>
        <w:autoSpaceDN w:val="0"/>
        <w:spacing w:line="360" w:lineRule="auto"/>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br w:type="page"/>
      </w:r>
    </w:p>
    <w:p>
      <w:pPr>
        <w:spacing w:line="0" w:lineRule="atLeast"/>
        <w:rPr>
          <w:rFonts w:hint="default" w:ascii="仿宋" w:hAnsi="仿宋" w:eastAsia="仿宋" w:cs="仿宋"/>
          <w:b/>
          <w:bCs/>
          <w:color w:val="auto"/>
          <w:sz w:val="28"/>
          <w:szCs w:val="22"/>
          <w:highlight w:val="none"/>
          <w:lang w:val="zh-CN"/>
        </w:rPr>
      </w:pPr>
      <w:r>
        <w:rPr>
          <w:rFonts w:ascii="仿宋" w:hAnsi="仿宋" w:eastAsia="仿宋" w:cs="仿宋"/>
          <w:b/>
          <w:bCs/>
          <w:color w:val="auto"/>
          <w:sz w:val="28"/>
          <w:szCs w:val="22"/>
          <w:highlight w:val="none"/>
          <w:lang w:val="zh-CN"/>
        </w:rPr>
        <w:t>（二）投标人同类项目实施情况一览表</w:t>
      </w:r>
    </w:p>
    <w:p>
      <w:pPr>
        <w:autoSpaceDE w:val="0"/>
        <w:autoSpaceDN w:val="0"/>
        <w:spacing w:before="120" w:after="120" w:line="300" w:lineRule="auto"/>
        <w:jc w:val="center"/>
        <w:rPr>
          <w:rFonts w:hint="default" w:ascii="仿宋" w:hAnsi="仿宋" w:eastAsia="仿宋" w:cs="仿宋"/>
          <w:color w:val="auto"/>
          <w:sz w:val="28"/>
          <w:highlight w:val="none"/>
          <w:lang w:val="zh-CN"/>
        </w:rPr>
      </w:pPr>
      <w:r>
        <w:rPr>
          <w:rFonts w:ascii="仿宋" w:hAnsi="仿宋" w:eastAsia="仿宋" w:cs="仿宋"/>
          <w:b/>
          <w:bCs/>
          <w:color w:val="auto"/>
          <w:sz w:val="24"/>
          <w:szCs w:val="24"/>
          <w:highlight w:val="none"/>
          <w:lang w:val="zh-CN"/>
        </w:rPr>
        <w:t>投标人同类项目实施情况一览表</w:t>
      </w:r>
    </w:p>
    <w:tbl>
      <w:tblPr>
        <w:tblStyle w:val="16"/>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1"/>
        <w:gridCol w:w="7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2201" w:type="dxa"/>
            <w:noWrap w:val="0"/>
            <w:vAlign w:val="center"/>
          </w:tcPr>
          <w:p>
            <w:pPr>
              <w:jc w:val="center"/>
              <w:rPr>
                <w:rFonts w:hint="default" w:ascii="仿宋" w:hAnsi="仿宋" w:eastAsia="仿宋" w:cs="仿宋"/>
                <w:color w:val="auto"/>
                <w:highlight w:val="none"/>
              </w:rPr>
            </w:pPr>
            <w:r>
              <w:rPr>
                <w:rFonts w:ascii="仿宋" w:hAnsi="仿宋" w:eastAsia="仿宋" w:cs="仿宋"/>
                <w:color w:val="auto"/>
                <w:highlight w:val="none"/>
              </w:rPr>
              <w:t>项目名称</w:t>
            </w:r>
          </w:p>
        </w:tc>
        <w:tc>
          <w:tcPr>
            <w:tcW w:w="7339" w:type="dxa"/>
            <w:noWrap w:val="0"/>
            <w:vAlign w:val="center"/>
          </w:tcPr>
          <w:p>
            <w:pPr>
              <w:jc w:val="center"/>
              <w:rPr>
                <w:rFonts w:hint="default"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2201" w:type="dxa"/>
            <w:noWrap w:val="0"/>
            <w:vAlign w:val="center"/>
          </w:tcPr>
          <w:p>
            <w:pPr>
              <w:jc w:val="center"/>
              <w:rPr>
                <w:rFonts w:hint="default" w:ascii="仿宋" w:hAnsi="仿宋" w:eastAsia="仿宋" w:cs="仿宋"/>
                <w:color w:val="auto"/>
                <w:highlight w:val="none"/>
              </w:rPr>
            </w:pPr>
            <w:r>
              <w:rPr>
                <w:rFonts w:ascii="仿宋" w:hAnsi="仿宋" w:eastAsia="仿宋" w:cs="仿宋"/>
                <w:color w:val="auto"/>
                <w:highlight w:val="none"/>
              </w:rPr>
              <w:t>买方名称</w:t>
            </w:r>
          </w:p>
        </w:tc>
        <w:tc>
          <w:tcPr>
            <w:tcW w:w="7339" w:type="dxa"/>
            <w:noWrap w:val="0"/>
            <w:vAlign w:val="center"/>
          </w:tcPr>
          <w:p>
            <w:pPr>
              <w:jc w:val="center"/>
              <w:rPr>
                <w:rFonts w:hint="default"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2201" w:type="dxa"/>
            <w:noWrap w:val="0"/>
            <w:vAlign w:val="center"/>
          </w:tcPr>
          <w:p>
            <w:pPr>
              <w:jc w:val="center"/>
              <w:rPr>
                <w:rFonts w:hint="default" w:ascii="仿宋" w:hAnsi="仿宋" w:eastAsia="仿宋" w:cs="仿宋"/>
                <w:color w:val="auto"/>
                <w:highlight w:val="none"/>
              </w:rPr>
            </w:pPr>
            <w:r>
              <w:rPr>
                <w:rFonts w:ascii="仿宋" w:hAnsi="仿宋" w:eastAsia="仿宋" w:cs="仿宋"/>
                <w:color w:val="auto"/>
                <w:highlight w:val="none"/>
              </w:rPr>
              <w:t>服务内容</w:t>
            </w:r>
          </w:p>
        </w:tc>
        <w:tc>
          <w:tcPr>
            <w:tcW w:w="7339" w:type="dxa"/>
            <w:noWrap w:val="0"/>
            <w:vAlign w:val="center"/>
          </w:tcPr>
          <w:p>
            <w:pPr>
              <w:jc w:val="center"/>
              <w:rPr>
                <w:rFonts w:hint="default"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2201" w:type="dxa"/>
            <w:noWrap w:val="0"/>
            <w:vAlign w:val="center"/>
          </w:tcPr>
          <w:p>
            <w:pPr>
              <w:jc w:val="center"/>
              <w:rPr>
                <w:rFonts w:hint="default" w:ascii="仿宋" w:hAnsi="仿宋" w:eastAsia="仿宋" w:cs="仿宋"/>
                <w:color w:val="auto"/>
                <w:highlight w:val="none"/>
              </w:rPr>
            </w:pPr>
            <w:r>
              <w:rPr>
                <w:rFonts w:ascii="仿宋" w:hAnsi="仿宋" w:eastAsia="仿宋" w:cs="仿宋"/>
                <w:color w:val="auto"/>
                <w:highlight w:val="none"/>
              </w:rPr>
              <w:t>买方联系人及电话</w:t>
            </w:r>
          </w:p>
        </w:tc>
        <w:tc>
          <w:tcPr>
            <w:tcW w:w="7339" w:type="dxa"/>
            <w:noWrap w:val="0"/>
            <w:vAlign w:val="center"/>
          </w:tcPr>
          <w:p>
            <w:pPr>
              <w:jc w:val="center"/>
              <w:rPr>
                <w:rFonts w:hint="default"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2201" w:type="dxa"/>
            <w:noWrap w:val="0"/>
            <w:vAlign w:val="center"/>
          </w:tcPr>
          <w:p>
            <w:pPr>
              <w:jc w:val="center"/>
              <w:rPr>
                <w:rFonts w:hint="default" w:ascii="仿宋" w:hAnsi="仿宋" w:eastAsia="仿宋" w:cs="仿宋"/>
                <w:color w:val="auto"/>
                <w:highlight w:val="none"/>
              </w:rPr>
            </w:pPr>
            <w:r>
              <w:rPr>
                <w:rFonts w:ascii="仿宋" w:hAnsi="仿宋" w:eastAsia="仿宋" w:cs="仿宋"/>
                <w:color w:val="auto"/>
                <w:highlight w:val="none"/>
              </w:rPr>
              <w:t>合同价格</w:t>
            </w:r>
          </w:p>
        </w:tc>
        <w:tc>
          <w:tcPr>
            <w:tcW w:w="7339" w:type="dxa"/>
            <w:noWrap w:val="0"/>
            <w:vAlign w:val="center"/>
          </w:tcPr>
          <w:p>
            <w:pPr>
              <w:jc w:val="center"/>
              <w:rPr>
                <w:rFonts w:hint="default"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6" w:hRule="atLeast"/>
        </w:trPr>
        <w:tc>
          <w:tcPr>
            <w:tcW w:w="2201" w:type="dxa"/>
            <w:noWrap w:val="0"/>
            <w:vAlign w:val="center"/>
          </w:tcPr>
          <w:p>
            <w:pPr>
              <w:jc w:val="center"/>
              <w:rPr>
                <w:rFonts w:hint="default" w:ascii="仿宋" w:hAnsi="仿宋" w:eastAsia="仿宋" w:cs="仿宋"/>
                <w:color w:val="auto"/>
                <w:highlight w:val="none"/>
              </w:rPr>
            </w:pPr>
            <w:r>
              <w:rPr>
                <w:rFonts w:ascii="仿宋" w:hAnsi="仿宋" w:eastAsia="仿宋" w:cs="仿宋"/>
                <w:color w:val="auto"/>
                <w:highlight w:val="none"/>
              </w:rPr>
              <w:t>项目概况及供应商履约情况</w:t>
            </w:r>
          </w:p>
        </w:tc>
        <w:tc>
          <w:tcPr>
            <w:tcW w:w="7339" w:type="dxa"/>
            <w:noWrap w:val="0"/>
            <w:vAlign w:val="center"/>
          </w:tcPr>
          <w:p>
            <w:pPr>
              <w:jc w:val="center"/>
              <w:rPr>
                <w:rFonts w:hint="default"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trPr>
        <w:tc>
          <w:tcPr>
            <w:tcW w:w="2201" w:type="dxa"/>
            <w:noWrap w:val="0"/>
            <w:vAlign w:val="center"/>
          </w:tcPr>
          <w:p>
            <w:pPr>
              <w:jc w:val="center"/>
              <w:rPr>
                <w:rFonts w:hint="default" w:ascii="仿宋" w:hAnsi="仿宋" w:eastAsia="仿宋" w:cs="仿宋"/>
                <w:color w:val="auto"/>
                <w:highlight w:val="none"/>
              </w:rPr>
            </w:pPr>
            <w:r>
              <w:rPr>
                <w:rFonts w:ascii="仿宋" w:hAnsi="仿宋" w:eastAsia="仿宋" w:cs="仿宋"/>
                <w:color w:val="auto"/>
                <w:highlight w:val="none"/>
              </w:rPr>
              <w:t>备注</w:t>
            </w:r>
          </w:p>
        </w:tc>
        <w:tc>
          <w:tcPr>
            <w:tcW w:w="7339" w:type="dxa"/>
            <w:noWrap w:val="0"/>
            <w:vAlign w:val="center"/>
          </w:tcPr>
          <w:p>
            <w:pPr>
              <w:jc w:val="center"/>
              <w:rPr>
                <w:rFonts w:hint="default" w:ascii="仿宋" w:hAnsi="仿宋" w:eastAsia="仿宋" w:cs="仿宋"/>
                <w:color w:val="auto"/>
                <w:highlight w:val="none"/>
              </w:rPr>
            </w:pPr>
          </w:p>
        </w:tc>
      </w:tr>
    </w:tbl>
    <w:p>
      <w:pPr>
        <w:jc w:val="center"/>
        <w:rPr>
          <w:rFonts w:hint="default" w:ascii="仿宋" w:hAnsi="仿宋" w:eastAsia="仿宋" w:cs="仿宋"/>
          <w:color w:val="auto"/>
          <w:highlight w:val="none"/>
        </w:rPr>
      </w:pPr>
    </w:p>
    <w:p>
      <w:pPr>
        <w:autoSpaceDE w:val="0"/>
        <w:autoSpaceDN w:val="0"/>
        <w:rPr>
          <w:rFonts w:hint="default" w:ascii="仿宋" w:hAnsi="仿宋" w:eastAsia="仿宋" w:cs="仿宋"/>
          <w:color w:val="auto"/>
          <w:highlight w:val="none"/>
          <w:u w:val="single"/>
        </w:rPr>
      </w:pPr>
      <w:r>
        <w:rPr>
          <w:rFonts w:ascii="仿宋" w:hAnsi="仿宋" w:eastAsia="仿宋" w:cs="仿宋"/>
          <w:color w:val="auto"/>
          <w:highlight w:val="none"/>
        </w:rPr>
        <w:t>注：供应商应根据采购文件要求在本表后附相关证明材料。（合同、成交通知书、验收报告等资料，原件备查）。</w:t>
      </w:r>
    </w:p>
    <w:p>
      <w:pPr>
        <w:autoSpaceDE w:val="0"/>
        <w:autoSpaceDN w:val="0"/>
        <w:spacing w:line="360" w:lineRule="auto"/>
        <w:rPr>
          <w:rFonts w:hint="default" w:ascii="仿宋" w:hAnsi="仿宋" w:eastAsia="仿宋" w:cs="仿宋"/>
          <w:color w:val="auto"/>
          <w:sz w:val="24"/>
          <w:highlight w:val="none"/>
          <w:lang w:val="zh-CN"/>
        </w:rPr>
      </w:pP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 xml:space="preserve">供应商名称： </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 xml:space="preserve">  </w:t>
      </w:r>
      <w:r>
        <w:rPr>
          <w:rFonts w:ascii="仿宋" w:hAnsi="仿宋" w:eastAsia="仿宋" w:cs="仿宋"/>
          <w:b/>
          <w:color w:val="auto"/>
          <w:sz w:val="24"/>
          <w:highlight w:val="none"/>
        </w:rPr>
        <w:tab/>
      </w:r>
      <w:r>
        <w:rPr>
          <w:rFonts w:ascii="仿宋" w:hAnsi="仿宋" w:eastAsia="仿宋" w:cs="仿宋"/>
          <w:b/>
          <w:color w:val="auto"/>
          <w:sz w:val="24"/>
          <w:highlight w:val="none"/>
        </w:rPr>
        <w:t>（盖单位公章）</w:t>
      </w: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法定代表人或者其委托代理人：</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 xml:space="preserve">   </w:t>
      </w:r>
      <w:r>
        <w:rPr>
          <w:rFonts w:ascii="仿宋" w:hAnsi="仿宋" w:eastAsia="仿宋" w:cs="仿宋"/>
          <w:b/>
          <w:color w:val="auto"/>
          <w:sz w:val="24"/>
          <w:highlight w:val="none"/>
        </w:rPr>
        <w:tab/>
      </w:r>
      <w:r>
        <w:rPr>
          <w:rFonts w:ascii="仿宋" w:hAnsi="仿宋" w:eastAsia="仿宋" w:cs="仿宋"/>
          <w:b/>
          <w:color w:val="auto"/>
          <w:sz w:val="24"/>
          <w:highlight w:val="none"/>
        </w:rPr>
        <w:t>（签字）</w:t>
      </w:r>
    </w:p>
    <w:p>
      <w:pPr>
        <w:spacing w:line="360" w:lineRule="auto"/>
        <w:rPr>
          <w:rFonts w:hint="default" w:ascii="仿宋" w:hAnsi="仿宋" w:eastAsia="仿宋" w:cs="仿宋"/>
          <w:color w:val="auto"/>
          <w:sz w:val="24"/>
          <w:highlight w:val="none"/>
          <w:lang w:val="zh-CN"/>
        </w:rPr>
      </w:pPr>
      <w:r>
        <w:rPr>
          <w:rFonts w:ascii="仿宋" w:hAnsi="仿宋" w:eastAsia="仿宋" w:cs="仿宋"/>
          <w:b/>
          <w:color w:val="auto"/>
          <w:sz w:val="24"/>
          <w:highlight w:val="none"/>
        </w:rPr>
        <w:t>日期：</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年</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u w:val="single"/>
        </w:rPr>
        <w:tab/>
      </w:r>
      <w:r>
        <w:rPr>
          <w:rFonts w:ascii="仿宋" w:hAnsi="仿宋" w:eastAsia="仿宋" w:cs="仿宋"/>
          <w:b/>
          <w:color w:val="auto"/>
          <w:sz w:val="24"/>
          <w:highlight w:val="none"/>
        </w:rPr>
        <w:t>月</w:t>
      </w:r>
      <w:r>
        <w:rPr>
          <w:rFonts w:ascii="仿宋" w:hAnsi="仿宋" w:eastAsia="仿宋" w:cs="仿宋"/>
          <w:b/>
          <w:color w:val="auto"/>
          <w:sz w:val="24"/>
          <w:highlight w:val="none"/>
          <w:u w:val="single"/>
        </w:rPr>
        <w:tab/>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日</w:t>
      </w:r>
      <w:r>
        <w:rPr>
          <w:rFonts w:ascii="仿宋" w:hAnsi="仿宋" w:eastAsia="仿宋" w:cs="仿宋"/>
          <w:color w:val="auto"/>
          <w:sz w:val="24"/>
          <w:highlight w:val="none"/>
          <w:lang w:val="zh-CN"/>
        </w:rPr>
        <w:br w:type="page"/>
      </w:r>
    </w:p>
    <w:p>
      <w:pPr>
        <w:jc w:val="center"/>
        <w:rPr>
          <w:rFonts w:hint="default" w:ascii="仿宋" w:hAnsi="仿宋" w:eastAsia="仿宋" w:cs="仿宋"/>
          <w:b/>
          <w:bCs/>
          <w:color w:val="auto"/>
          <w:sz w:val="28"/>
          <w:highlight w:val="none"/>
        </w:rPr>
      </w:pPr>
      <w:r>
        <w:rPr>
          <w:rFonts w:ascii="仿宋" w:hAnsi="仿宋" w:eastAsia="仿宋" w:cs="仿宋"/>
          <w:b/>
          <w:bCs/>
          <w:color w:val="auto"/>
          <w:sz w:val="24"/>
          <w:highlight w:val="none"/>
          <w:lang w:val="zh-CN"/>
        </w:rPr>
        <w:t>（三）</w:t>
      </w:r>
      <w:r>
        <w:rPr>
          <w:rFonts w:ascii="仿宋" w:hAnsi="仿宋" w:eastAsia="仿宋" w:cs="仿宋"/>
          <w:b/>
          <w:bCs/>
          <w:color w:val="auto"/>
          <w:sz w:val="28"/>
          <w:highlight w:val="none"/>
        </w:rPr>
        <w:t>近年发生的诉讼及仲裁情况</w:t>
      </w:r>
    </w:p>
    <w:p>
      <w:pPr>
        <w:snapToGrid w:val="0"/>
        <w:spacing w:line="360" w:lineRule="auto"/>
        <w:jc w:val="center"/>
        <w:rPr>
          <w:rFonts w:hint="default" w:ascii="仿宋" w:hAnsi="仿宋" w:eastAsia="仿宋" w:cs="仿宋"/>
          <w:color w:val="auto"/>
          <w:sz w:val="24"/>
          <w:highlight w:val="none"/>
        </w:rPr>
      </w:pPr>
      <w:r>
        <w:rPr>
          <w:rFonts w:ascii="仿宋" w:hAnsi="仿宋" w:eastAsia="仿宋" w:cs="仿宋"/>
          <w:color w:val="auto"/>
          <w:sz w:val="24"/>
          <w:highlight w:val="none"/>
        </w:rPr>
        <w:t>(自行编制)</w:t>
      </w:r>
    </w:p>
    <w:p>
      <w:pPr>
        <w:jc w:val="center"/>
        <w:rPr>
          <w:rFonts w:hint="default" w:ascii="仿宋" w:hAnsi="仿宋" w:eastAsia="仿宋" w:cs="仿宋"/>
          <w:b/>
          <w:bCs/>
          <w:color w:val="auto"/>
          <w:sz w:val="28"/>
          <w:highlight w:val="none"/>
        </w:rPr>
      </w:pPr>
      <w:r>
        <w:rPr>
          <w:rFonts w:ascii="仿宋" w:hAnsi="仿宋" w:eastAsia="仿宋" w:cs="仿宋"/>
          <w:b/>
          <w:bCs/>
          <w:color w:val="auto"/>
          <w:sz w:val="28"/>
          <w:highlight w:val="none"/>
        </w:rPr>
        <w:br w:type="page"/>
      </w:r>
    </w:p>
    <w:p>
      <w:pPr>
        <w:jc w:val="center"/>
        <w:rPr>
          <w:rFonts w:hint="default" w:ascii="仿宋" w:hAnsi="仿宋" w:eastAsia="仿宋" w:cs="仿宋"/>
          <w:color w:val="auto"/>
          <w:highlight w:val="none"/>
        </w:rPr>
      </w:pPr>
    </w:p>
    <w:p>
      <w:pPr>
        <w:pStyle w:val="27"/>
        <w:spacing w:line="360" w:lineRule="auto"/>
        <w:jc w:val="center"/>
        <w:rPr>
          <w:rFonts w:ascii="仿宋" w:hAnsi="仿宋" w:eastAsia="仿宋" w:cs="仿宋"/>
          <w:b/>
          <w:color w:val="auto"/>
          <w:sz w:val="28"/>
          <w:szCs w:val="28"/>
          <w:highlight w:val="none"/>
        </w:rPr>
      </w:pPr>
      <w:r>
        <w:rPr>
          <w:rFonts w:hint="eastAsia" w:ascii="仿宋" w:hAnsi="仿宋" w:eastAsia="仿宋" w:cs="仿宋"/>
          <w:b/>
          <w:bCs/>
          <w:color w:val="auto"/>
          <w:sz w:val="24"/>
          <w:highlight w:val="none"/>
        </w:rPr>
        <w:t>（四）</w:t>
      </w:r>
      <w:r>
        <w:rPr>
          <w:rFonts w:hint="eastAsia" w:ascii="仿宋" w:hAnsi="仿宋" w:eastAsia="仿宋" w:cs="仿宋"/>
          <w:b/>
          <w:color w:val="auto"/>
          <w:sz w:val="28"/>
          <w:szCs w:val="28"/>
          <w:highlight w:val="none"/>
        </w:rPr>
        <w:t>产品适用政府采购政策情况表</w:t>
      </w:r>
    </w:p>
    <w:tbl>
      <w:tblPr>
        <w:tblStyle w:val="16"/>
        <w:tblW w:w="9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2692"/>
        <w:gridCol w:w="2063"/>
        <w:gridCol w:w="1766"/>
        <w:gridCol w:w="1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20" w:type="dxa"/>
            <w:vMerge w:val="restart"/>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中小企业扶持政策</w:t>
            </w:r>
          </w:p>
        </w:tc>
        <w:tc>
          <w:tcPr>
            <w:tcW w:w="8150" w:type="dxa"/>
            <w:gridSpan w:val="4"/>
            <w:noWrap w:val="0"/>
            <w:vAlign w:val="center"/>
          </w:tcPr>
          <w:p>
            <w:pPr>
              <w:pStyle w:val="27"/>
              <w:tabs>
                <w:tab w:val="left" w:pos="1260"/>
              </w:tabs>
              <w:spacing w:before="40" w:after="40" w:line="360" w:lineRule="auto"/>
              <w:rPr>
                <w:rFonts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如属所列情形的，请在括号内打“√”：</w:t>
            </w:r>
          </w:p>
          <w:p>
            <w:pPr>
              <w:pStyle w:val="27"/>
              <w:tabs>
                <w:tab w:val="left" w:pos="1260"/>
              </w:tabs>
              <w:spacing w:before="40" w:after="40"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）小型、微型企业报价且提供本企业制造的产品的。</w:t>
            </w:r>
          </w:p>
          <w:p>
            <w:pPr>
              <w:pStyle w:val="27"/>
              <w:tabs>
                <w:tab w:val="left" w:pos="1260"/>
              </w:tabs>
              <w:spacing w:before="40" w:after="40"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）中小微企业报价且提供其它小型、微型企业产品的，请填写下表内容：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20" w:type="dxa"/>
            <w:vMerge w:val="continue"/>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c>
          <w:tcPr>
            <w:tcW w:w="2692" w:type="dxa"/>
            <w:noWrap w:val="0"/>
            <w:vAlign w:val="center"/>
          </w:tcPr>
          <w:p>
            <w:pPr>
              <w:pStyle w:val="27"/>
              <w:tabs>
                <w:tab w:val="left" w:pos="1260"/>
              </w:tabs>
              <w:spacing w:before="40" w:after="40"/>
              <w:jc w:val="center"/>
              <w:rPr>
                <w:rFonts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产品名称（品牌、型号）</w:t>
            </w:r>
          </w:p>
        </w:tc>
        <w:tc>
          <w:tcPr>
            <w:tcW w:w="2063" w:type="dxa"/>
            <w:noWrap w:val="0"/>
            <w:vAlign w:val="center"/>
          </w:tcPr>
          <w:p>
            <w:pPr>
              <w:pStyle w:val="27"/>
              <w:tabs>
                <w:tab w:val="left" w:pos="1260"/>
              </w:tabs>
              <w:spacing w:before="40" w:after="40"/>
              <w:jc w:val="center"/>
              <w:rPr>
                <w:rFonts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制造商</w:t>
            </w:r>
          </w:p>
        </w:tc>
        <w:tc>
          <w:tcPr>
            <w:tcW w:w="1766" w:type="dxa"/>
            <w:noWrap w:val="0"/>
            <w:vAlign w:val="center"/>
          </w:tcPr>
          <w:p>
            <w:pPr>
              <w:pStyle w:val="27"/>
              <w:tabs>
                <w:tab w:val="left" w:pos="1260"/>
              </w:tabs>
              <w:spacing w:before="40" w:after="40"/>
              <w:jc w:val="center"/>
              <w:rPr>
                <w:rFonts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制造商</w:t>
            </w:r>
          </w:p>
          <w:p>
            <w:pPr>
              <w:pStyle w:val="27"/>
              <w:tabs>
                <w:tab w:val="left" w:pos="1260"/>
              </w:tabs>
              <w:spacing w:before="40" w:after="40"/>
              <w:jc w:val="center"/>
              <w:rPr>
                <w:rFonts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企业类型</w:t>
            </w:r>
          </w:p>
        </w:tc>
        <w:tc>
          <w:tcPr>
            <w:tcW w:w="1629" w:type="dxa"/>
            <w:noWrap w:val="0"/>
            <w:vAlign w:val="center"/>
          </w:tcPr>
          <w:p>
            <w:pPr>
              <w:pStyle w:val="27"/>
              <w:tabs>
                <w:tab w:val="left" w:pos="1260"/>
              </w:tabs>
              <w:spacing w:before="40" w:after="40"/>
              <w:jc w:val="center"/>
              <w:rPr>
                <w:rFonts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20" w:type="dxa"/>
            <w:vMerge w:val="continue"/>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c>
          <w:tcPr>
            <w:tcW w:w="2692" w:type="dxa"/>
            <w:noWrap w:val="0"/>
            <w:vAlign w:val="center"/>
          </w:tcPr>
          <w:p>
            <w:pPr>
              <w:pStyle w:val="27"/>
              <w:tabs>
                <w:tab w:val="left" w:pos="1260"/>
              </w:tabs>
              <w:spacing w:before="40" w:after="40"/>
              <w:jc w:val="center"/>
              <w:rPr>
                <w:rFonts w:ascii="仿宋" w:hAnsi="仿宋" w:eastAsia="仿宋" w:cs="仿宋"/>
                <w:color w:val="auto"/>
                <w:sz w:val="24"/>
                <w:szCs w:val="24"/>
                <w:highlight w:val="none"/>
                <w:lang w:val="en-GB"/>
              </w:rPr>
            </w:pPr>
          </w:p>
        </w:tc>
        <w:tc>
          <w:tcPr>
            <w:tcW w:w="2063" w:type="dxa"/>
            <w:noWrap w:val="0"/>
            <w:vAlign w:val="center"/>
          </w:tcPr>
          <w:p>
            <w:pPr>
              <w:pStyle w:val="27"/>
              <w:tabs>
                <w:tab w:val="left" w:pos="1260"/>
              </w:tabs>
              <w:spacing w:before="40" w:after="40"/>
              <w:jc w:val="center"/>
              <w:rPr>
                <w:rFonts w:ascii="仿宋" w:hAnsi="仿宋" w:eastAsia="仿宋" w:cs="仿宋"/>
                <w:color w:val="auto"/>
                <w:sz w:val="24"/>
                <w:szCs w:val="24"/>
                <w:highlight w:val="none"/>
                <w:lang w:val="en-GB"/>
              </w:rPr>
            </w:pPr>
          </w:p>
        </w:tc>
        <w:tc>
          <w:tcPr>
            <w:tcW w:w="1766" w:type="dxa"/>
            <w:noWrap w:val="0"/>
            <w:vAlign w:val="center"/>
          </w:tcPr>
          <w:p>
            <w:pPr>
              <w:pStyle w:val="27"/>
              <w:tabs>
                <w:tab w:val="left" w:pos="1260"/>
              </w:tabs>
              <w:spacing w:before="40" w:after="40"/>
              <w:jc w:val="center"/>
              <w:rPr>
                <w:rFonts w:ascii="仿宋" w:hAnsi="仿宋" w:eastAsia="仿宋" w:cs="仿宋"/>
                <w:color w:val="auto"/>
                <w:sz w:val="24"/>
                <w:szCs w:val="24"/>
                <w:highlight w:val="none"/>
                <w:lang w:val="en-GB"/>
              </w:rPr>
            </w:pPr>
          </w:p>
        </w:tc>
        <w:tc>
          <w:tcPr>
            <w:tcW w:w="1629" w:type="dxa"/>
            <w:noWrap w:val="0"/>
            <w:vAlign w:val="center"/>
          </w:tcPr>
          <w:p>
            <w:pPr>
              <w:pStyle w:val="27"/>
              <w:tabs>
                <w:tab w:val="left" w:pos="1260"/>
              </w:tabs>
              <w:spacing w:before="40" w:after="40"/>
              <w:jc w:val="center"/>
              <w:rPr>
                <w:rFonts w:ascii="仿宋" w:hAnsi="仿宋" w:eastAsia="仿宋" w:cs="仿宋"/>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20" w:type="dxa"/>
            <w:vMerge w:val="continue"/>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c>
          <w:tcPr>
            <w:tcW w:w="2692" w:type="dxa"/>
            <w:noWrap w:val="0"/>
            <w:vAlign w:val="center"/>
          </w:tcPr>
          <w:p>
            <w:pPr>
              <w:pStyle w:val="27"/>
              <w:tabs>
                <w:tab w:val="left" w:pos="1260"/>
              </w:tabs>
              <w:spacing w:before="40" w:after="40"/>
              <w:jc w:val="center"/>
              <w:rPr>
                <w:rFonts w:ascii="仿宋" w:hAnsi="仿宋" w:eastAsia="仿宋" w:cs="仿宋"/>
                <w:color w:val="auto"/>
                <w:sz w:val="24"/>
                <w:szCs w:val="24"/>
                <w:highlight w:val="none"/>
                <w:lang w:val="en-GB"/>
              </w:rPr>
            </w:pPr>
          </w:p>
        </w:tc>
        <w:tc>
          <w:tcPr>
            <w:tcW w:w="2063" w:type="dxa"/>
            <w:noWrap w:val="0"/>
            <w:vAlign w:val="center"/>
          </w:tcPr>
          <w:p>
            <w:pPr>
              <w:pStyle w:val="27"/>
              <w:tabs>
                <w:tab w:val="left" w:pos="1260"/>
              </w:tabs>
              <w:spacing w:before="40" w:after="40"/>
              <w:jc w:val="center"/>
              <w:rPr>
                <w:rFonts w:ascii="仿宋" w:hAnsi="仿宋" w:eastAsia="仿宋" w:cs="仿宋"/>
                <w:color w:val="auto"/>
                <w:sz w:val="24"/>
                <w:szCs w:val="24"/>
                <w:highlight w:val="none"/>
                <w:lang w:val="en-GB"/>
              </w:rPr>
            </w:pPr>
          </w:p>
        </w:tc>
        <w:tc>
          <w:tcPr>
            <w:tcW w:w="1766" w:type="dxa"/>
            <w:noWrap w:val="0"/>
            <w:vAlign w:val="center"/>
          </w:tcPr>
          <w:p>
            <w:pPr>
              <w:pStyle w:val="27"/>
              <w:tabs>
                <w:tab w:val="left" w:pos="1260"/>
              </w:tabs>
              <w:spacing w:before="40" w:after="40"/>
              <w:jc w:val="center"/>
              <w:rPr>
                <w:rFonts w:ascii="仿宋" w:hAnsi="仿宋" w:eastAsia="仿宋" w:cs="仿宋"/>
                <w:color w:val="auto"/>
                <w:sz w:val="24"/>
                <w:szCs w:val="24"/>
                <w:highlight w:val="none"/>
                <w:lang w:val="en-GB"/>
              </w:rPr>
            </w:pPr>
          </w:p>
        </w:tc>
        <w:tc>
          <w:tcPr>
            <w:tcW w:w="1629" w:type="dxa"/>
            <w:noWrap w:val="0"/>
            <w:vAlign w:val="center"/>
          </w:tcPr>
          <w:p>
            <w:pPr>
              <w:pStyle w:val="27"/>
              <w:tabs>
                <w:tab w:val="left" w:pos="1260"/>
              </w:tabs>
              <w:spacing w:before="40" w:after="40"/>
              <w:jc w:val="center"/>
              <w:rPr>
                <w:rFonts w:ascii="仿宋" w:hAnsi="仿宋" w:eastAsia="仿宋" w:cs="仿宋"/>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20" w:type="dxa"/>
            <w:vMerge w:val="continue"/>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c>
          <w:tcPr>
            <w:tcW w:w="2692" w:type="dxa"/>
            <w:noWrap w:val="0"/>
            <w:vAlign w:val="center"/>
          </w:tcPr>
          <w:p>
            <w:pPr>
              <w:pStyle w:val="27"/>
              <w:tabs>
                <w:tab w:val="left" w:pos="1260"/>
              </w:tabs>
              <w:spacing w:before="40" w:after="40"/>
              <w:jc w:val="center"/>
              <w:rPr>
                <w:rFonts w:ascii="仿宋" w:hAnsi="仿宋" w:eastAsia="仿宋" w:cs="仿宋"/>
                <w:color w:val="auto"/>
                <w:sz w:val="24"/>
                <w:szCs w:val="24"/>
                <w:highlight w:val="none"/>
                <w:lang w:val="en-GB"/>
              </w:rPr>
            </w:pPr>
          </w:p>
        </w:tc>
        <w:tc>
          <w:tcPr>
            <w:tcW w:w="2063" w:type="dxa"/>
            <w:noWrap w:val="0"/>
            <w:vAlign w:val="center"/>
          </w:tcPr>
          <w:p>
            <w:pPr>
              <w:pStyle w:val="27"/>
              <w:tabs>
                <w:tab w:val="left" w:pos="1260"/>
              </w:tabs>
              <w:spacing w:before="40" w:after="40"/>
              <w:jc w:val="center"/>
              <w:rPr>
                <w:rFonts w:ascii="仿宋" w:hAnsi="仿宋" w:eastAsia="仿宋" w:cs="仿宋"/>
                <w:color w:val="auto"/>
                <w:sz w:val="24"/>
                <w:szCs w:val="24"/>
                <w:highlight w:val="none"/>
                <w:lang w:val="en-GB"/>
              </w:rPr>
            </w:pPr>
          </w:p>
        </w:tc>
        <w:tc>
          <w:tcPr>
            <w:tcW w:w="1766" w:type="dxa"/>
            <w:noWrap w:val="0"/>
            <w:vAlign w:val="center"/>
          </w:tcPr>
          <w:p>
            <w:pPr>
              <w:pStyle w:val="27"/>
              <w:tabs>
                <w:tab w:val="left" w:pos="1260"/>
              </w:tabs>
              <w:spacing w:before="40" w:after="40"/>
              <w:jc w:val="center"/>
              <w:rPr>
                <w:rFonts w:ascii="仿宋" w:hAnsi="仿宋" w:eastAsia="仿宋" w:cs="仿宋"/>
                <w:color w:val="auto"/>
                <w:sz w:val="24"/>
                <w:szCs w:val="24"/>
                <w:highlight w:val="none"/>
                <w:lang w:val="en-GB"/>
              </w:rPr>
            </w:pPr>
          </w:p>
        </w:tc>
        <w:tc>
          <w:tcPr>
            <w:tcW w:w="1629" w:type="dxa"/>
            <w:noWrap w:val="0"/>
            <w:vAlign w:val="center"/>
          </w:tcPr>
          <w:p>
            <w:pPr>
              <w:pStyle w:val="27"/>
              <w:tabs>
                <w:tab w:val="left" w:pos="1260"/>
              </w:tabs>
              <w:spacing w:before="40" w:after="40"/>
              <w:jc w:val="center"/>
              <w:rPr>
                <w:rFonts w:ascii="仿宋" w:hAnsi="仿宋" w:eastAsia="仿宋" w:cs="仿宋"/>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20" w:type="dxa"/>
            <w:vMerge w:val="continue"/>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c>
          <w:tcPr>
            <w:tcW w:w="6521" w:type="dxa"/>
            <w:gridSpan w:val="3"/>
            <w:noWrap w:val="0"/>
            <w:vAlign w:val="center"/>
          </w:tcPr>
          <w:p>
            <w:pPr>
              <w:pStyle w:val="27"/>
              <w:tabs>
                <w:tab w:val="left" w:pos="1260"/>
              </w:tabs>
              <w:spacing w:before="40" w:after="40"/>
              <w:jc w:val="center"/>
              <w:rPr>
                <w:rFonts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rPr>
              <w:t>小型、微型企业产品金额</w:t>
            </w:r>
            <w:r>
              <w:rPr>
                <w:rFonts w:hint="eastAsia" w:ascii="仿宋" w:hAnsi="仿宋" w:eastAsia="仿宋" w:cs="仿宋"/>
                <w:color w:val="auto"/>
                <w:sz w:val="24"/>
                <w:szCs w:val="24"/>
                <w:highlight w:val="none"/>
                <w:lang w:val="en-GB"/>
              </w:rPr>
              <w:t>合计</w:t>
            </w:r>
          </w:p>
        </w:tc>
        <w:tc>
          <w:tcPr>
            <w:tcW w:w="1629" w:type="dxa"/>
            <w:noWrap w:val="0"/>
            <w:vAlign w:val="center"/>
          </w:tcPr>
          <w:p>
            <w:pPr>
              <w:pStyle w:val="27"/>
              <w:tabs>
                <w:tab w:val="left" w:pos="1260"/>
              </w:tabs>
              <w:spacing w:before="40" w:after="40"/>
              <w:jc w:val="center"/>
              <w:rPr>
                <w:rFonts w:ascii="仿宋" w:hAnsi="仿宋" w:eastAsia="仿宋" w:cs="仿宋"/>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20" w:type="dxa"/>
            <w:vMerge w:val="restart"/>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节能产品</w:t>
            </w:r>
          </w:p>
        </w:tc>
        <w:tc>
          <w:tcPr>
            <w:tcW w:w="2692" w:type="dxa"/>
            <w:noWrap w:val="0"/>
            <w:vAlign w:val="center"/>
          </w:tcPr>
          <w:p>
            <w:pPr>
              <w:pStyle w:val="27"/>
              <w:tabs>
                <w:tab w:val="left" w:pos="1260"/>
              </w:tabs>
              <w:spacing w:before="40" w:after="40"/>
              <w:jc w:val="center"/>
              <w:rPr>
                <w:rFonts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产品名称（品牌、型号）</w:t>
            </w:r>
          </w:p>
        </w:tc>
        <w:tc>
          <w:tcPr>
            <w:tcW w:w="2063" w:type="dxa"/>
            <w:noWrap w:val="0"/>
            <w:vAlign w:val="center"/>
          </w:tcPr>
          <w:p>
            <w:pPr>
              <w:pStyle w:val="27"/>
              <w:tabs>
                <w:tab w:val="left" w:pos="1260"/>
              </w:tabs>
              <w:spacing w:before="40" w:after="40"/>
              <w:jc w:val="center"/>
              <w:rPr>
                <w:rFonts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制造商</w:t>
            </w:r>
          </w:p>
        </w:tc>
        <w:tc>
          <w:tcPr>
            <w:tcW w:w="1766" w:type="dxa"/>
            <w:noWrap w:val="0"/>
            <w:vAlign w:val="center"/>
          </w:tcPr>
          <w:p>
            <w:pPr>
              <w:pStyle w:val="27"/>
              <w:tabs>
                <w:tab w:val="left" w:pos="1260"/>
              </w:tabs>
              <w:spacing w:before="40" w:after="40"/>
              <w:jc w:val="center"/>
              <w:rPr>
                <w:rFonts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认证证书编号</w:t>
            </w:r>
          </w:p>
        </w:tc>
        <w:tc>
          <w:tcPr>
            <w:tcW w:w="1629" w:type="dxa"/>
            <w:noWrap w:val="0"/>
            <w:vAlign w:val="center"/>
          </w:tcPr>
          <w:p>
            <w:pPr>
              <w:pStyle w:val="27"/>
              <w:tabs>
                <w:tab w:val="left" w:pos="1260"/>
              </w:tabs>
              <w:spacing w:before="40" w:after="40"/>
              <w:jc w:val="center"/>
              <w:rPr>
                <w:rFonts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1020" w:type="dxa"/>
            <w:vMerge w:val="continue"/>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c>
          <w:tcPr>
            <w:tcW w:w="2692" w:type="dxa"/>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c>
          <w:tcPr>
            <w:tcW w:w="2063" w:type="dxa"/>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c>
          <w:tcPr>
            <w:tcW w:w="1766" w:type="dxa"/>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c>
          <w:tcPr>
            <w:tcW w:w="1629" w:type="dxa"/>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020" w:type="dxa"/>
            <w:vMerge w:val="continue"/>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c>
          <w:tcPr>
            <w:tcW w:w="2692" w:type="dxa"/>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c>
          <w:tcPr>
            <w:tcW w:w="2063" w:type="dxa"/>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c>
          <w:tcPr>
            <w:tcW w:w="1766" w:type="dxa"/>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c>
          <w:tcPr>
            <w:tcW w:w="1629" w:type="dxa"/>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1020" w:type="dxa"/>
            <w:vMerge w:val="continue"/>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c>
          <w:tcPr>
            <w:tcW w:w="6521" w:type="dxa"/>
            <w:gridSpan w:val="3"/>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节能产品金额合计</w:t>
            </w:r>
          </w:p>
        </w:tc>
        <w:tc>
          <w:tcPr>
            <w:tcW w:w="1629" w:type="dxa"/>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020" w:type="dxa"/>
            <w:vMerge w:val="continue"/>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c>
          <w:tcPr>
            <w:tcW w:w="6521" w:type="dxa"/>
            <w:gridSpan w:val="3"/>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比重（节能产品金额/谈判总价）</w:t>
            </w:r>
          </w:p>
        </w:tc>
        <w:tc>
          <w:tcPr>
            <w:tcW w:w="1629" w:type="dxa"/>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020" w:type="dxa"/>
            <w:vMerge w:val="continue"/>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c>
          <w:tcPr>
            <w:tcW w:w="8150" w:type="dxa"/>
            <w:gridSpan w:val="4"/>
            <w:noWrap w:val="0"/>
            <w:vAlign w:val="center"/>
          </w:tcPr>
          <w:p>
            <w:pPr>
              <w:pStyle w:val="27"/>
              <w:tabs>
                <w:tab w:val="left" w:pos="1260"/>
              </w:tabs>
              <w:spacing w:before="156" w:after="156"/>
              <w:jc w:val="center"/>
              <w:rPr>
                <w:rFonts w:ascii="仿宋" w:hAnsi="仿宋" w:eastAsia="仿宋" w:cs="仿宋"/>
                <w:b/>
                <w:color w:val="auto"/>
                <w:sz w:val="24"/>
                <w:szCs w:val="24"/>
                <w:highlight w:val="none"/>
                <w:lang w:val="en-GB"/>
              </w:rPr>
            </w:pPr>
            <w:r>
              <w:rPr>
                <w:rFonts w:hint="eastAsia" w:ascii="仿宋" w:hAnsi="仿宋" w:eastAsia="仿宋" w:cs="仿宋"/>
                <w:color w:val="auto"/>
                <w:sz w:val="24"/>
                <w:szCs w:val="24"/>
                <w:highlight w:val="none"/>
                <w:lang w:val="en-GB"/>
              </w:rPr>
              <w:t>节能产品</w:t>
            </w:r>
            <w:r>
              <w:rPr>
                <w:rFonts w:hint="eastAsia" w:ascii="仿宋" w:hAnsi="仿宋" w:eastAsia="仿宋" w:cs="仿宋"/>
                <w:color w:val="auto"/>
                <w:sz w:val="24"/>
                <w:szCs w:val="24"/>
                <w:highlight w:val="none"/>
              </w:rPr>
              <w:t>证明材料见《技术文件》第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至</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1020" w:type="dxa"/>
            <w:vMerge w:val="restart"/>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环境标志产品</w:t>
            </w:r>
          </w:p>
        </w:tc>
        <w:tc>
          <w:tcPr>
            <w:tcW w:w="2692" w:type="dxa"/>
            <w:noWrap w:val="0"/>
            <w:vAlign w:val="center"/>
          </w:tcPr>
          <w:p>
            <w:pPr>
              <w:pStyle w:val="27"/>
              <w:tabs>
                <w:tab w:val="left" w:pos="1260"/>
              </w:tabs>
              <w:spacing w:before="40" w:after="40"/>
              <w:jc w:val="center"/>
              <w:rPr>
                <w:rFonts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产品名称（品牌、型号）</w:t>
            </w:r>
          </w:p>
        </w:tc>
        <w:tc>
          <w:tcPr>
            <w:tcW w:w="2063" w:type="dxa"/>
            <w:noWrap w:val="0"/>
            <w:vAlign w:val="center"/>
          </w:tcPr>
          <w:p>
            <w:pPr>
              <w:pStyle w:val="27"/>
              <w:tabs>
                <w:tab w:val="left" w:pos="1260"/>
              </w:tabs>
              <w:spacing w:before="40" w:after="40"/>
              <w:jc w:val="center"/>
              <w:rPr>
                <w:rFonts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制造商</w:t>
            </w:r>
          </w:p>
        </w:tc>
        <w:tc>
          <w:tcPr>
            <w:tcW w:w="1766" w:type="dxa"/>
            <w:noWrap w:val="0"/>
            <w:vAlign w:val="center"/>
          </w:tcPr>
          <w:p>
            <w:pPr>
              <w:pStyle w:val="27"/>
              <w:tabs>
                <w:tab w:val="left" w:pos="1260"/>
              </w:tabs>
              <w:spacing w:before="40" w:after="40"/>
              <w:jc w:val="center"/>
              <w:rPr>
                <w:rFonts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认证证书编号</w:t>
            </w:r>
          </w:p>
        </w:tc>
        <w:tc>
          <w:tcPr>
            <w:tcW w:w="1629" w:type="dxa"/>
            <w:noWrap w:val="0"/>
            <w:vAlign w:val="center"/>
          </w:tcPr>
          <w:p>
            <w:pPr>
              <w:pStyle w:val="27"/>
              <w:tabs>
                <w:tab w:val="left" w:pos="1260"/>
              </w:tabs>
              <w:spacing w:before="40" w:after="40"/>
              <w:jc w:val="center"/>
              <w:rPr>
                <w:rFonts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 w:type="dxa"/>
            <w:vMerge w:val="continue"/>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c>
          <w:tcPr>
            <w:tcW w:w="2692" w:type="dxa"/>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c>
          <w:tcPr>
            <w:tcW w:w="2063" w:type="dxa"/>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c>
          <w:tcPr>
            <w:tcW w:w="1766" w:type="dxa"/>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c>
          <w:tcPr>
            <w:tcW w:w="1629" w:type="dxa"/>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 w:type="dxa"/>
            <w:vMerge w:val="continue"/>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c>
          <w:tcPr>
            <w:tcW w:w="2692" w:type="dxa"/>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c>
          <w:tcPr>
            <w:tcW w:w="2063" w:type="dxa"/>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c>
          <w:tcPr>
            <w:tcW w:w="1766" w:type="dxa"/>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c>
          <w:tcPr>
            <w:tcW w:w="1629" w:type="dxa"/>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 w:type="dxa"/>
            <w:vMerge w:val="continue"/>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c>
          <w:tcPr>
            <w:tcW w:w="6521" w:type="dxa"/>
            <w:gridSpan w:val="3"/>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环境标志产品金额合计</w:t>
            </w:r>
          </w:p>
        </w:tc>
        <w:tc>
          <w:tcPr>
            <w:tcW w:w="1629" w:type="dxa"/>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 w:type="dxa"/>
            <w:vMerge w:val="continue"/>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c>
          <w:tcPr>
            <w:tcW w:w="6521" w:type="dxa"/>
            <w:gridSpan w:val="3"/>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比重（环境标志产品金额/谈判总价）</w:t>
            </w:r>
          </w:p>
        </w:tc>
        <w:tc>
          <w:tcPr>
            <w:tcW w:w="1629" w:type="dxa"/>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 w:type="dxa"/>
            <w:vMerge w:val="continue"/>
            <w:noWrap w:val="0"/>
            <w:vAlign w:val="center"/>
          </w:tcPr>
          <w:p>
            <w:pPr>
              <w:pStyle w:val="27"/>
              <w:tabs>
                <w:tab w:val="left" w:pos="1260"/>
              </w:tabs>
              <w:spacing w:before="156" w:after="156"/>
              <w:jc w:val="center"/>
              <w:rPr>
                <w:rFonts w:ascii="仿宋" w:hAnsi="仿宋" w:eastAsia="仿宋" w:cs="仿宋"/>
                <w:color w:val="auto"/>
                <w:sz w:val="24"/>
                <w:szCs w:val="24"/>
                <w:highlight w:val="none"/>
                <w:lang w:val="en-GB"/>
              </w:rPr>
            </w:pPr>
          </w:p>
        </w:tc>
        <w:tc>
          <w:tcPr>
            <w:tcW w:w="8150" w:type="dxa"/>
            <w:gridSpan w:val="4"/>
            <w:noWrap w:val="0"/>
            <w:vAlign w:val="center"/>
          </w:tcPr>
          <w:p>
            <w:pPr>
              <w:pStyle w:val="27"/>
              <w:tabs>
                <w:tab w:val="left" w:pos="1260"/>
              </w:tabs>
              <w:spacing w:before="156" w:after="156"/>
              <w:jc w:val="center"/>
              <w:rPr>
                <w:rFonts w:ascii="仿宋" w:hAnsi="仿宋" w:eastAsia="仿宋" w:cs="仿宋"/>
                <w:b/>
                <w:color w:val="auto"/>
                <w:sz w:val="24"/>
                <w:szCs w:val="24"/>
                <w:highlight w:val="none"/>
                <w:lang w:val="en-GB"/>
              </w:rPr>
            </w:pPr>
            <w:r>
              <w:rPr>
                <w:rFonts w:hint="eastAsia" w:ascii="仿宋" w:hAnsi="仿宋" w:eastAsia="仿宋" w:cs="仿宋"/>
                <w:color w:val="auto"/>
                <w:sz w:val="24"/>
                <w:szCs w:val="24"/>
                <w:highlight w:val="none"/>
                <w:lang w:val="en-GB"/>
              </w:rPr>
              <w:t>环境标志产品</w:t>
            </w:r>
            <w:r>
              <w:rPr>
                <w:rFonts w:hint="eastAsia" w:ascii="仿宋" w:hAnsi="仿宋" w:eastAsia="仿宋" w:cs="仿宋"/>
                <w:color w:val="auto"/>
                <w:sz w:val="24"/>
                <w:szCs w:val="24"/>
                <w:highlight w:val="none"/>
              </w:rPr>
              <w:t>证明材料见《技术文件》第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至</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页。</w:t>
            </w:r>
          </w:p>
        </w:tc>
      </w:tr>
    </w:tbl>
    <w:p>
      <w:pPr>
        <w:pStyle w:val="27"/>
        <w:spacing w:line="460" w:lineRule="exact"/>
        <w:ind w:left="425" w:hanging="424" w:hangingChars="177"/>
        <w:rPr>
          <w:rFonts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填</w:t>
      </w:r>
      <w:r>
        <w:rPr>
          <w:rFonts w:hint="eastAsia" w:ascii="仿宋" w:hAnsi="仿宋" w:eastAsia="仿宋" w:cs="仿宋"/>
          <w:color w:val="auto"/>
          <w:sz w:val="24"/>
          <w:szCs w:val="24"/>
          <w:highlight w:val="none"/>
        </w:rPr>
        <w:t>报要求</w:t>
      </w:r>
      <w:r>
        <w:rPr>
          <w:rFonts w:hint="eastAsia" w:ascii="仿宋" w:hAnsi="仿宋" w:eastAsia="仿宋" w:cs="仿宋"/>
          <w:color w:val="auto"/>
          <w:sz w:val="24"/>
          <w:szCs w:val="24"/>
          <w:highlight w:val="none"/>
          <w:lang w:val="en-GB"/>
        </w:rPr>
        <w:t>：</w:t>
      </w:r>
    </w:p>
    <w:p>
      <w:pPr>
        <w:pStyle w:val="27"/>
        <w:numPr>
          <w:ilvl w:val="0"/>
          <w:numId w:val="7"/>
        </w:numPr>
        <w:tabs>
          <w:tab w:val="left" w:pos="0"/>
          <w:tab w:val="clear" w:pos="420"/>
        </w:tabs>
        <w:spacing w:line="360" w:lineRule="auto"/>
        <w:ind w:left="0"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GB"/>
        </w:rPr>
        <w:t>本表的产品名称、规格型号和注册商标、金额应与《报价明细表》一致。</w:t>
      </w:r>
    </w:p>
    <w:p>
      <w:pPr>
        <w:pStyle w:val="27"/>
        <w:numPr>
          <w:ilvl w:val="0"/>
          <w:numId w:val="7"/>
        </w:numPr>
        <w:tabs>
          <w:tab w:val="left" w:pos="0"/>
          <w:tab w:val="clear" w:pos="420"/>
        </w:tabs>
        <w:spacing w:line="360" w:lineRule="auto"/>
        <w:ind w:left="0" w:firstLine="0"/>
        <w:rPr>
          <w:rFonts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制造商为小型或微型企业时才需要填“制造商企业类型”栏，填写内容为“小型”或“微型”。</w:t>
      </w:r>
    </w:p>
    <w:p>
      <w:pPr>
        <w:pStyle w:val="27"/>
        <w:numPr>
          <w:ilvl w:val="0"/>
          <w:numId w:val="7"/>
        </w:numPr>
        <w:tabs>
          <w:tab w:val="left" w:pos="0"/>
          <w:tab w:val="clear" w:pos="420"/>
        </w:tabs>
        <w:spacing w:line="360" w:lineRule="auto"/>
        <w:ind w:left="0" w:firstLine="0"/>
        <w:rPr>
          <w:rFonts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节能产品是指财政部和国家发展改革委员会公布的《节能产品政府采购清单》中的产品；环境标志产品是指财政部、环境保护部发布的《环境标志产品政府采购清单》中的产品。请提供《清单》中相关内容页（并对相关内容作圈记）。</w:t>
      </w:r>
    </w:p>
    <w:p>
      <w:pPr>
        <w:pStyle w:val="27"/>
        <w:tabs>
          <w:tab w:val="left" w:pos="0"/>
        </w:tabs>
        <w:spacing w:line="360" w:lineRule="auto"/>
        <w:rPr>
          <w:rFonts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4. 请供应商正确填写本表，所填内容将作为价格扣除的依据。其内容或数据应与对应的证明资料相符，如果不一致，可能导致不能享受该项价格扣除的不利后果</w:t>
      </w:r>
      <w:r>
        <w:rPr>
          <w:rFonts w:hint="eastAsia" w:ascii="仿宋" w:hAnsi="仿宋" w:eastAsia="仿宋" w:cs="仿宋"/>
          <w:color w:val="auto"/>
          <w:sz w:val="24"/>
          <w:highlight w:val="none"/>
        </w:rPr>
        <w:t>。</w:t>
      </w:r>
    </w:p>
    <w:p>
      <w:pPr>
        <w:pStyle w:val="2"/>
        <w:rPr>
          <w:rFonts w:ascii="仿宋" w:hAnsi="仿宋" w:eastAsia="仿宋" w:cs="仿宋"/>
          <w:color w:val="auto"/>
          <w:highlight w:val="none"/>
        </w:rPr>
      </w:pPr>
    </w:p>
    <w:p>
      <w:pPr>
        <w:spacing w:line="440" w:lineRule="exact"/>
        <w:outlineLvl w:val="1"/>
        <w:rPr>
          <w:rFonts w:hint="default" w:ascii="仿宋" w:hAnsi="仿宋" w:eastAsia="仿宋" w:cs="仿宋"/>
          <w:b/>
          <w:bCs/>
          <w:color w:val="auto"/>
          <w:sz w:val="30"/>
          <w:szCs w:val="30"/>
          <w:highlight w:val="none"/>
        </w:rPr>
      </w:pPr>
      <w:r>
        <w:rPr>
          <w:rFonts w:ascii="仿宋" w:hAnsi="仿宋" w:eastAsia="仿宋" w:cs="仿宋"/>
          <w:color w:val="auto"/>
          <w:sz w:val="24"/>
          <w:highlight w:val="none"/>
          <w:lang w:val="zh-CN"/>
        </w:rPr>
        <w:br w:type="page"/>
      </w:r>
      <w:bookmarkStart w:id="118" w:name="_Toc20425"/>
      <w:bookmarkStart w:id="119" w:name="_Toc12059"/>
      <w:r>
        <w:rPr>
          <w:rFonts w:ascii="仿宋" w:hAnsi="仿宋" w:eastAsia="仿宋" w:cs="仿宋"/>
          <w:b/>
          <w:bCs/>
          <w:color w:val="auto"/>
          <w:sz w:val="30"/>
          <w:szCs w:val="30"/>
          <w:highlight w:val="none"/>
          <w:lang w:val="zh-CN"/>
        </w:rPr>
        <w:t>七、</w:t>
      </w:r>
      <w:r>
        <w:rPr>
          <w:rFonts w:ascii="仿宋" w:hAnsi="仿宋" w:eastAsia="仿宋" w:cs="仿宋"/>
          <w:b/>
          <w:bCs/>
          <w:color w:val="auto"/>
          <w:sz w:val="30"/>
          <w:szCs w:val="30"/>
          <w:highlight w:val="none"/>
        </w:rPr>
        <w:t>拟投入本项目的人员</w:t>
      </w:r>
      <w:bookmarkEnd w:id="118"/>
      <w:bookmarkEnd w:id="119"/>
    </w:p>
    <w:p>
      <w:pPr>
        <w:rPr>
          <w:rFonts w:hint="default" w:ascii="仿宋" w:hAnsi="仿宋" w:eastAsia="仿宋" w:cs="仿宋"/>
          <w:b/>
          <w:bCs/>
          <w:color w:val="auto"/>
          <w:kern w:val="0"/>
          <w:sz w:val="28"/>
          <w:szCs w:val="28"/>
          <w:highlight w:val="none"/>
        </w:rPr>
      </w:pPr>
    </w:p>
    <w:p>
      <w:pPr>
        <w:rPr>
          <w:rFonts w:hint="default" w:ascii="仿宋" w:hAnsi="仿宋" w:eastAsia="仿宋" w:cs="仿宋"/>
          <w:b/>
          <w:bCs/>
          <w:color w:val="auto"/>
          <w:kern w:val="0"/>
          <w:sz w:val="28"/>
          <w:szCs w:val="28"/>
          <w:highlight w:val="none"/>
        </w:rPr>
      </w:pPr>
      <w:r>
        <w:rPr>
          <w:rFonts w:ascii="仿宋" w:hAnsi="仿宋" w:eastAsia="仿宋" w:cs="仿宋"/>
          <w:b/>
          <w:bCs/>
          <w:color w:val="auto"/>
          <w:kern w:val="0"/>
          <w:sz w:val="28"/>
          <w:szCs w:val="28"/>
          <w:highlight w:val="none"/>
        </w:rPr>
        <w:t>7.1拟投入本项目人员汇总表</w:t>
      </w:r>
    </w:p>
    <w:tbl>
      <w:tblPr>
        <w:tblStyle w:val="16"/>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1555"/>
        <w:gridCol w:w="995"/>
        <w:gridCol w:w="1556"/>
        <w:gridCol w:w="2126"/>
        <w:gridCol w:w="949"/>
        <w:gridCol w:w="949"/>
        <w:gridCol w:w="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96" w:type="dxa"/>
            <w:noWrap w:val="0"/>
            <w:vAlign w:val="center"/>
          </w:tcPr>
          <w:p>
            <w:pPr>
              <w:jc w:val="center"/>
              <w:rPr>
                <w:rFonts w:hint="default" w:ascii="仿宋" w:hAnsi="仿宋" w:eastAsia="仿宋" w:cs="仿宋"/>
                <w:b/>
                <w:bCs/>
                <w:color w:val="auto"/>
                <w:kern w:val="0"/>
                <w:sz w:val="28"/>
                <w:szCs w:val="28"/>
                <w:highlight w:val="none"/>
              </w:rPr>
            </w:pPr>
            <w:r>
              <w:rPr>
                <w:rFonts w:ascii="仿宋" w:hAnsi="仿宋" w:eastAsia="仿宋" w:cs="仿宋"/>
                <w:b/>
                <w:bCs/>
                <w:color w:val="auto"/>
                <w:kern w:val="0"/>
                <w:sz w:val="28"/>
                <w:szCs w:val="28"/>
                <w:highlight w:val="none"/>
              </w:rPr>
              <w:t>序号</w:t>
            </w:r>
          </w:p>
        </w:tc>
        <w:tc>
          <w:tcPr>
            <w:tcW w:w="1555" w:type="dxa"/>
            <w:noWrap w:val="0"/>
            <w:vAlign w:val="center"/>
          </w:tcPr>
          <w:p>
            <w:pPr>
              <w:jc w:val="center"/>
              <w:rPr>
                <w:rFonts w:hint="default" w:ascii="仿宋" w:hAnsi="仿宋" w:eastAsia="仿宋" w:cs="仿宋"/>
                <w:b/>
                <w:bCs/>
                <w:color w:val="auto"/>
                <w:kern w:val="0"/>
                <w:sz w:val="28"/>
                <w:szCs w:val="28"/>
                <w:highlight w:val="none"/>
              </w:rPr>
            </w:pPr>
            <w:r>
              <w:rPr>
                <w:rFonts w:ascii="仿宋" w:hAnsi="仿宋" w:eastAsia="仿宋" w:cs="仿宋"/>
                <w:b/>
                <w:bCs/>
                <w:color w:val="auto"/>
                <w:kern w:val="0"/>
                <w:sz w:val="28"/>
                <w:szCs w:val="28"/>
                <w:highlight w:val="none"/>
              </w:rPr>
              <w:t>姓名</w:t>
            </w:r>
          </w:p>
        </w:tc>
        <w:tc>
          <w:tcPr>
            <w:tcW w:w="995" w:type="dxa"/>
            <w:noWrap w:val="0"/>
            <w:vAlign w:val="center"/>
          </w:tcPr>
          <w:p>
            <w:pPr>
              <w:jc w:val="center"/>
              <w:rPr>
                <w:rFonts w:hint="default" w:ascii="仿宋" w:hAnsi="仿宋" w:eastAsia="仿宋" w:cs="仿宋"/>
                <w:b/>
                <w:bCs/>
                <w:color w:val="auto"/>
                <w:kern w:val="0"/>
                <w:sz w:val="28"/>
                <w:szCs w:val="28"/>
                <w:highlight w:val="none"/>
              </w:rPr>
            </w:pPr>
            <w:r>
              <w:rPr>
                <w:rFonts w:ascii="仿宋" w:hAnsi="仿宋" w:eastAsia="仿宋" w:cs="仿宋"/>
                <w:b/>
                <w:bCs/>
                <w:color w:val="auto"/>
                <w:kern w:val="0"/>
                <w:sz w:val="28"/>
                <w:szCs w:val="28"/>
                <w:highlight w:val="none"/>
              </w:rPr>
              <w:t>性别</w:t>
            </w:r>
          </w:p>
        </w:tc>
        <w:tc>
          <w:tcPr>
            <w:tcW w:w="1556" w:type="dxa"/>
            <w:noWrap w:val="0"/>
            <w:vAlign w:val="center"/>
          </w:tcPr>
          <w:p>
            <w:pPr>
              <w:jc w:val="center"/>
              <w:rPr>
                <w:rFonts w:hint="default" w:ascii="仿宋" w:hAnsi="仿宋" w:eastAsia="仿宋" w:cs="仿宋"/>
                <w:b/>
                <w:bCs/>
                <w:color w:val="auto"/>
                <w:kern w:val="0"/>
                <w:sz w:val="28"/>
                <w:szCs w:val="28"/>
                <w:highlight w:val="none"/>
              </w:rPr>
            </w:pPr>
            <w:r>
              <w:rPr>
                <w:rFonts w:ascii="仿宋" w:hAnsi="仿宋" w:eastAsia="仿宋" w:cs="仿宋"/>
                <w:b/>
                <w:bCs/>
                <w:color w:val="auto"/>
                <w:kern w:val="0"/>
                <w:sz w:val="28"/>
                <w:szCs w:val="28"/>
                <w:highlight w:val="none"/>
              </w:rPr>
              <w:t>出生日期</w:t>
            </w:r>
          </w:p>
        </w:tc>
        <w:tc>
          <w:tcPr>
            <w:tcW w:w="2126" w:type="dxa"/>
            <w:noWrap w:val="0"/>
            <w:vAlign w:val="center"/>
          </w:tcPr>
          <w:p>
            <w:pPr>
              <w:jc w:val="center"/>
              <w:rPr>
                <w:rFonts w:hint="default" w:ascii="仿宋" w:hAnsi="仿宋" w:eastAsia="仿宋" w:cs="仿宋"/>
                <w:b/>
                <w:bCs/>
                <w:color w:val="auto"/>
                <w:kern w:val="0"/>
                <w:sz w:val="28"/>
                <w:szCs w:val="28"/>
                <w:highlight w:val="none"/>
              </w:rPr>
            </w:pPr>
            <w:r>
              <w:rPr>
                <w:rFonts w:ascii="仿宋" w:hAnsi="仿宋" w:eastAsia="仿宋" w:cs="仿宋"/>
                <w:b/>
                <w:bCs/>
                <w:color w:val="auto"/>
                <w:kern w:val="0"/>
                <w:sz w:val="28"/>
                <w:szCs w:val="28"/>
                <w:highlight w:val="none"/>
              </w:rPr>
              <w:t>专业</w:t>
            </w:r>
          </w:p>
        </w:tc>
        <w:tc>
          <w:tcPr>
            <w:tcW w:w="949" w:type="dxa"/>
            <w:noWrap w:val="0"/>
            <w:vAlign w:val="center"/>
          </w:tcPr>
          <w:p>
            <w:pPr>
              <w:jc w:val="center"/>
              <w:rPr>
                <w:rFonts w:hint="default" w:ascii="仿宋" w:hAnsi="仿宋" w:eastAsia="仿宋" w:cs="仿宋"/>
                <w:b/>
                <w:bCs/>
                <w:color w:val="auto"/>
                <w:kern w:val="0"/>
                <w:sz w:val="28"/>
                <w:szCs w:val="28"/>
                <w:highlight w:val="none"/>
              </w:rPr>
            </w:pPr>
            <w:r>
              <w:rPr>
                <w:rFonts w:ascii="仿宋" w:hAnsi="仿宋" w:eastAsia="仿宋" w:cs="仿宋"/>
                <w:b/>
                <w:bCs/>
                <w:color w:val="auto"/>
                <w:kern w:val="0"/>
                <w:sz w:val="28"/>
                <w:szCs w:val="28"/>
                <w:highlight w:val="none"/>
              </w:rPr>
              <w:t>职称</w:t>
            </w:r>
          </w:p>
        </w:tc>
        <w:tc>
          <w:tcPr>
            <w:tcW w:w="949" w:type="dxa"/>
            <w:noWrap w:val="0"/>
            <w:vAlign w:val="center"/>
          </w:tcPr>
          <w:p>
            <w:pPr>
              <w:jc w:val="center"/>
              <w:rPr>
                <w:rFonts w:hint="default" w:ascii="仿宋" w:hAnsi="仿宋" w:eastAsia="仿宋" w:cs="仿宋"/>
                <w:b/>
                <w:bCs/>
                <w:color w:val="auto"/>
                <w:kern w:val="0"/>
                <w:sz w:val="28"/>
                <w:szCs w:val="28"/>
                <w:highlight w:val="none"/>
              </w:rPr>
            </w:pPr>
            <w:r>
              <w:rPr>
                <w:rFonts w:ascii="仿宋" w:hAnsi="仿宋" w:eastAsia="仿宋" w:cs="仿宋"/>
                <w:b/>
                <w:bCs/>
                <w:color w:val="auto"/>
                <w:kern w:val="0"/>
                <w:sz w:val="28"/>
                <w:szCs w:val="28"/>
                <w:highlight w:val="none"/>
              </w:rPr>
              <w:t>在本项目拟任职务</w:t>
            </w:r>
          </w:p>
        </w:tc>
        <w:tc>
          <w:tcPr>
            <w:tcW w:w="949" w:type="dxa"/>
            <w:noWrap w:val="0"/>
            <w:vAlign w:val="center"/>
          </w:tcPr>
          <w:p>
            <w:pPr>
              <w:jc w:val="center"/>
              <w:rPr>
                <w:rFonts w:hint="default" w:ascii="仿宋" w:hAnsi="仿宋" w:eastAsia="仿宋" w:cs="仿宋"/>
                <w:b/>
                <w:bCs/>
                <w:color w:val="auto"/>
                <w:kern w:val="0"/>
                <w:sz w:val="28"/>
                <w:szCs w:val="28"/>
                <w:highlight w:val="none"/>
              </w:rPr>
            </w:pPr>
            <w:r>
              <w:rPr>
                <w:rFonts w:ascii="仿宋" w:hAnsi="仿宋" w:eastAsia="仿宋" w:cs="仿宋"/>
                <w:b/>
                <w:bCs/>
                <w:color w:val="auto"/>
                <w:kern w:val="0"/>
                <w:sz w:val="28"/>
                <w:szCs w:val="28"/>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96" w:type="dxa"/>
            <w:noWrap w:val="0"/>
            <w:vAlign w:val="top"/>
          </w:tcPr>
          <w:p>
            <w:pPr>
              <w:rPr>
                <w:rFonts w:hint="default" w:ascii="仿宋" w:hAnsi="仿宋" w:eastAsia="仿宋" w:cs="仿宋"/>
                <w:b/>
                <w:bCs/>
                <w:color w:val="auto"/>
                <w:kern w:val="0"/>
                <w:sz w:val="28"/>
                <w:szCs w:val="28"/>
                <w:highlight w:val="none"/>
              </w:rPr>
            </w:pPr>
          </w:p>
        </w:tc>
        <w:tc>
          <w:tcPr>
            <w:tcW w:w="1555" w:type="dxa"/>
            <w:noWrap w:val="0"/>
            <w:vAlign w:val="top"/>
          </w:tcPr>
          <w:p>
            <w:pPr>
              <w:rPr>
                <w:rFonts w:hint="default" w:ascii="仿宋" w:hAnsi="仿宋" w:eastAsia="仿宋" w:cs="仿宋"/>
                <w:b/>
                <w:bCs/>
                <w:color w:val="auto"/>
                <w:kern w:val="0"/>
                <w:sz w:val="28"/>
                <w:szCs w:val="28"/>
                <w:highlight w:val="none"/>
              </w:rPr>
            </w:pPr>
          </w:p>
        </w:tc>
        <w:tc>
          <w:tcPr>
            <w:tcW w:w="995" w:type="dxa"/>
            <w:noWrap w:val="0"/>
            <w:vAlign w:val="top"/>
          </w:tcPr>
          <w:p>
            <w:pPr>
              <w:rPr>
                <w:rFonts w:hint="default" w:ascii="仿宋" w:hAnsi="仿宋" w:eastAsia="仿宋" w:cs="仿宋"/>
                <w:b/>
                <w:bCs/>
                <w:color w:val="auto"/>
                <w:kern w:val="0"/>
                <w:sz w:val="28"/>
                <w:szCs w:val="28"/>
                <w:highlight w:val="none"/>
              </w:rPr>
            </w:pPr>
          </w:p>
        </w:tc>
        <w:tc>
          <w:tcPr>
            <w:tcW w:w="1556" w:type="dxa"/>
            <w:noWrap w:val="0"/>
            <w:vAlign w:val="top"/>
          </w:tcPr>
          <w:p>
            <w:pPr>
              <w:rPr>
                <w:rFonts w:hint="default" w:ascii="仿宋" w:hAnsi="仿宋" w:eastAsia="仿宋" w:cs="仿宋"/>
                <w:b/>
                <w:bCs/>
                <w:color w:val="auto"/>
                <w:kern w:val="0"/>
                <w:sz w:val="28"/>
                <w:szCs w:val="28"/>
                <w:highlight w:val="none"/>
              </w:rPr>
            </w:pPr>
          </w:p>
        </w:tc>
        <w:tc>
          <w:tcPr>
            <w:tcW w:w="2126" w:type="dxa"/>
            <w:noWrap w:val="0"/>
            <w:vAlign w:val="top"/>
          </w:tcPr>
          <w:p>
            <w:pPr>
              <w:rPr>
                <w:rFonts w:hint="default" w:ascii="仿宋" w:hAnsi="仿宋" w:eastAsia="仿宋" w:cs="仿宋"/>
                <w:b/>
                <w:bCs/>
                <w:color w:val="auto"/>
                <w:kern w:val="0"/>
                <w:sz w:val="28"/>
                <w:szCs w:val="28"/>
                <w:highlight w:val="none"/>
              </w:rPr>
            </w:pPr>
          </w:p>
        </w:tc>
        <w:tc>
          <w:tcPr>
            <w:tcW w:w="949" w:type="dxa"/>
            <w:noWrap w:val="0"/>
            <w:vAlign w:val="top"/>
          </w:tcPr>
          <w:p>
            <w:pPr>
              <w:rPr>
                <w:rFonts w:hint="default" w:ascii="仿宋" w:hAnsi="仿宋" w:eastAsia="仿宋" w:cs="仿宋"/>
                <w:b/>
                <w:bCs/>
                <w:color w:val="auto"/>
                <w:kern w:val="0"/>
                <w:sz w:val="28"/>
                <w:szCs w:val="28"/>
                <w:highlight w:val="none"/>
              </w:rPr>
            </w:pPr>
          </w:p>
        </w:tc>
        <w:tc>
          <w:tcPr>
            <w:tcW w:w="949" w:type="dxa"/>
            <w:noWrap w:val="0"/>
            <w:vAlign w:val="top"/>
          </w:tcPr>
          <w:p>
            <w:pPr>
              <w:rPr>
                <w:rFonts w:hint="default" w:ascii="仿宋" w:hAnsi="仿宋" w:eastAsia="仿宋" w:cs="仿宋"/>
                <w:b/>
                <w:bCs/>
                <w:color w:val="auto"/>
                <w:kern w:val="0"/>
                <w:sz w:val="28"/>
                <w:szCs w:val="28"/>
                <w:highlight w:val="none"/>
              </w:rPr>
            </w:pPr>
          </w:p>
        </w:tc>
        <w:tc>
          <w:tcPr>
            <w:tcW w:w="949" w:type="dxa"/>
            <w:noWrap w:val="0"/>
            <w:vAlign w:val="top"/>
          </w:tcPr>
          <w:p>
            <w:pPr>
              <w:rPr>
                <w:rFonts w:hint="default" w:ascii="仿宋" w:hAnsi="仿宋" w:eastAsia="仿宋" w:cs="仿宋"/>
                <w:b/>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96" w:type="dxa"/>
            <w:noWrap w:val="0"/>
            <w:vAlign w:val="top"/>
          </w:tcPr>
          <w:p>
            <w:pPr>
              <w:rPr>
                <w:rFonts w:hint="default" w:ascii="仿宋" w:hAnsi="仿宋" w:eastAsia="仿宋" w:cs="仿宋"/>
                <w:b/>
                <w:bCs/>
                <w:color w:val="auto"/>
                <w:kern w:val="0"/>
                <w:sz w:val="28"/>
                <w:szCs w:val="28"/>
                <w:highlight w:val="none"/>
              </w:rPr>
            </w:pPr>
          </w:p>
        </w:tc>
        <w:tc>
          <w:tcPr>
            <w:tcW w:w="1555" w:type="dxa"/>
            <w:noWrap w:val="0"/>
            <w:vAlign w:val="top"/>
          </w:tcPr>
          <w:p>
            <w:pPr>
              <w:rPr>
                <w:rFonts w:hint="default" w:ascii="仿宋" w:hAnsi="仿宋" w:eastAsia="仿宋" w:cs="仿宋"/>
                <w:b/>
                <w:bCs/>
                <w:color w:val="auto"/>
                <w:kern w:val="0"/>
                <w:sz w:val="28"/>
                <w:szCs w:val="28"/>
                <w:highlight w:val="none"/>
              </w:rPr>
            </w:pPr>
          </w:p>
        </w:tc>
        <w:tc>
          <w:tcPr>
            <w:tcW w:w="995" w:type="dxa"/>
            <w:noWrap w:val="0"/>
            <w:vAlign w:val="top"/>
          </w:tcPr>
          <w:p>
            <w:pPr>
              <w:rPr>
                <w:rFonts w:hint="default" w:ascii="仿宋" w:hAnsi="仿宋" w:eastAsia="仿宋" w:cs="仿宋"/>
                <w:b/>
                <w:bCs/>
                <w:color w:val="auto"/>
                <w:kern w:val="0"/>
                <w:sz w:val="28"/>
                <w:szCs w:val="28"/>
                <w:highlight w:val="none"/>
              </w:rPr>
            </w:pPr>
          </w:p>
        </w:tc>
        <w:tc>
          <w:tcPr>
            <w:tcW w:w="1556" w:type="dxa"/>
            <w:noWrap w:val="0"/>
            <w:vAlign w:val="top"/>
          </w:tcPr>
          <w:p>
            <w:pPr>
              <w:rPr>
                <w:rFonts w:hint="default" w:ascii="仿宋" w:hAnsi="仿宋" w:eastAsia="仿宋" w:cs="仿宋"/>
                <w:b/>
                <w:bCs/>
                <w:color w:val="auto"/>
                <w:kern w:val="0"/>
                <w:sz w:val="28"/>
                <w:szCs w:val="28"/>
                <w:highlight w:val="none"/>
              </w:rPr>
            </w:pPr>
          </w:p>
        </w:tc>
        <w:tc>
          <w:tcPr>
            <w:tcW w:w="2126" w:type="dxa"/>
            <w:noWrap w:val="0"/>
            <w:vAlign w:val="top"/>
          </w:tcPr>
          <w:p>
            <w:pPr>
              <w:rPr>
                <w:rFonts w:hint="default" w:ascii="仿宋" w:hAnsi="仿宋" w:eastAsia="仿宋" w:cs="仿宋"/>
                <w:b/>
                <w:bCs/>
                <w:color w:val="auto"/>
                <w:kern w:val="0"/>
                <w:sz w:val="28"/>
                <w:szCs w:val="28"/>
                <w:highlight w:val="none"/>
              </w:rPr>
            </w:pPr>
          </w:p>
        </w:tc>
        <w:tc>
          <w:tcPr>
            <w:tcW w:w="949" w:type="dxa"/>
            <w:noWrap w:val="0"/>
            <w:vAlign w:val="top"/>
          </w:tcPr>
          <w:p>
            <w:pPr>
              <w:rPr>
                <w:rFonts w:hint="default" w:ascii="仿宋" w:hAnsi="仿宋" w:eastAsia="仿宋" w:cs="仿宋"/>
                <w:b/>
                <w:bCs/>
                <w:color w:val="auto"/>
                <w:kern w:val="0"/>
                <w:sz w:val="28"/>
                <w:szCs w:val="28"/>
                <w:highlight w:val="none"/>
              </w:rPr>
            </w:pPr>
          </w:p>
        </w:tc>
        <w:tc>
          <w:tcPr>
            <w:tcW w:w="949" w:type="dxa"/>
            <w:noWrap w:val="0"/>
            <w:vAlign w:val="top"/>
          </w:tcPr>
          <w:p>
            <w:pPr>
              <w:rPr>
                <w:rFonts w:hint="default" w:ascii="仿宋" w:hAnsi="仿宋" w:eastAsia="仿宋" w:cs="仿宋"/>
                <w:b/>
                <w:bCs/>
                <w:color w:val="auto"/>
                <w:kern w:val="0"/>
                <w:sz w:val="28"/>
                <w:szCs w:val="28"/>
                <w:highlight w:val="none"/>
              </w:rPr>
            </w:pPr>
          </w:p>
        </w:tc>
        <w:tc>
          <w:tcPr>
            <w:tcW w:w="949" w:type="dxa"/>
            <w:noWrap w:val="0"/>
            <w:vAlign w:val="top"/>
          </w:tcPr>
          <w:p>
            <w:pPr>
              <w:rPr>
                <w:rFonts w:hint="default" w:ascii="仿宋" w:hAnsi="仿宋" w:eastAsia="仿宋" w:cs="仿宋"/>
                <w:b/>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96" w:type="dxa"/>
            <w:noWrap w:val="0"/>
            <w:vAlign w:val="top"/>
          </w:tcPr>
          <w:p>
            <w:pPr>
              <w:rPr>
                <w:rFonts w:hint="default" w:ascii="仿宋" w:hAnsi="仿宋" w:eastAsia="仿宋" w:cs="仿宋"/>
                <w:b/>
                <w:bCs/>
                <w:color w:val="auto"/>
                <w:kern w:val="0"/>
                <w:sz w:val="28"/>
                <w:szCs w:val="28"/>
                <w:highlight w:val="none"/>
              </w:rPr>
            </w:pPr>
          </w:p>
        </w:tc>
        <w:tc>
          <w:tcPr>
            <w:tcW w:w="1555" w:type="dxa"/>
            <w:noWrap w:val="0"/>
            <w:vAlign w:val="top"/>
          </w:tcPr>
          <w:p>
            <w:pPr>
              <w:rPr>
                <w:rFonts w:hint="default" w:ascii="仿宋" w:hAnsi="仿宋" w:eastAsia="仿宋" w:cs="仿宋"/>
                <w:b/>
                <w:bCs/>
                <w:color w:val="auto"/>
                <w:kern w:val="0"/>
                <w:sz w:val="28"/>
                <w:szCs w:val="28"/>
                <w:highlight w:val="none"/>
              </w:rPr>
            </w:pPr>
          </w:p>
        </w:tc>
        <w:tc>
          <w:tcPr>
            <w:tcW w:w="995" w:type="dxa"/>
            <w:noWrap w:val="0"/>
            <w:vAlign w:val="top"/>
          </w:tcPr>
          <w:p>
            <w:pPr>
              <w:rPr>
                <w:rFonts w:hint="default" w:ascii="仿宋" w:hAnsi="仿宋" w:eastAsia="仿宋" w:cs="仿宋"/>
                <w:b/>
                <w:bCs/>
                <w:color w:val="auto"/>
                <w:kern w:val="0"/>
                <w:sz w:val="28"/>
                <w:szCs w:val="28"/>
                <w:highlight w:val="none"/>
              </w:rPr>
            </w:pPr>
          </w:p>
        </w:tc>
        <w:tc>
          <w:tcPr>
            <w:tcW w:w="1556" w:type="dxa"/>
            <w:noWrap w:val="0"/>
            <w:vAlign w:val="top"/>
          </w:tcPr>
          <w:p>
            <w:pPr>
              <w:rPr>
                <w:rFonts w:hint="default" w:ascii="仿宋" w:hAnsi="仿宋" w:eastAsia="仿宋" w:cs="仿宋"/>
                <w:b/>
                <w:bCs/>
                <w:color w:val="auto"/>
                <w:kern w:val="0"/>
                <w:sz w:val="28"/>
                <w:szCs w:val="28"/>
                <w:highlight w:val="none"/>
              </w:rPr>
            </w:pPr>
          </w:p>
        </w:tc>
        <w:tc>
          <w:tcPr>
            <w:tcW w:w="2126" w:type="dxa"/>
            <w:noWrap w:val="0"/>
            <w:vAlign w:val="top"/>
          </w:tcPr>
          <w:p>
            <w:pPr>
              <w:rPr>
                <w:rFonts w:hint="default" w:ascii="仿宋" w:hAnsi="仿宋" w:eastAsia="仿宋" w:cs="仿宋"/>
                <w:b/>
                <w:bCs/>
                <w:color w:val="auto"/>
                <w:kern w:val="0"/>
                <w:sz w:val="28"/>
                <w:szCs w:val="28"/>
                <w:highlight w:val="none"/>
              </w:rPr>
            </w:pPr>
          </w:p>
        </w:tc>
        <w:tc>
          <w:tcPr>
            <w:tcW w:w="949" w:type="dxa"/>
            <w:noWrap w:val="0"/>
            <w:vAlign w:val="top"/>
          </w:tcPr>
          <w:p>
            <w:pPr>
              <w:rPr>
                <w:rFonts w:hint="default" w:ascii="仿宋" w:hAnsi="仿宋" w:eastAsia="仿宋" w:cs="仿宋"/>
                <w:b/>
                <w:bCs/>
                <w:color w:val="auto"/>
                <w:kern w:val="0"/>
                <w:sz w:val="28"/>
                <w:szCs w:val="28"/>
                <w:highlight w:val="none"/>
              </w:rPr>
            </w:pPr>
          </w:p>
        </w:tc>
        <w:tc>
          <w:tcPr>
            <w:tcW w:w="949" w:type="dxa"/>
            <w:noWrap w:val="0"/>
            <w:vAlign w:val="top"/>
          </w:tcPr>
          <w:p>
            <w:pPr>
              <w:rPr>
                <w:rFonts w:hint="default" w:ascii="仿宋" w:hAnsi="仿宋" w:eastAsia="仿宋" w:cs="仿宋"/>
                <w:b/>
                <w:bCs/>
                <w:color w:val="auto"/>
                <w:kern w:val="0"/>
                <w:sz w:val="28"/>
                <w:szCs w:val="28"/>
                <w:highlight w:val="none"/>
              </w:rPr>
            </w:pPr>
          </w:p>
        </w:tc>
        <w:tc>
          <w:tcPr>
            <w:tcW w:w="949" w:type="dxa"/>
            <w:noWrap w:val="0"/>
            <w:vAlign w:val="top"/>
          </w:tcPr>
          <w:p>
            <w:pPr>
              <w:rPr>
                <w:rFonts w:hint="default" w:ascii="仿宋" w:hAnsi="仿宋" w:eastAsia="仿宋" w:cs="仿宋"/>
                <w:b/>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96" w:type="dxa"/>
            <w:noWrap w:val="0"/>
            <w:vAlign w:val="top"/>
          </w:tcPr>
          <w:p>
            <w:pPr>
              <w:rPr>
                <w:rFonts w:hint="default" w:ascii="仿宋" w:hAnsi="仿宋" w:eastAsia="仿宋" w:cs="仿宋"/>
                <w:b/>
                <w:bCs/>
                <w:color w:val="auto"/>
                <w:kern w:val="0"/>
                <w:sz w:val="28"/>
                <w:szCs w:val="28"/>
                <w:highlight w:val="none"/>
              </w:rPr>
            </w:pPr>
          </w:p>
        </w:tc>
        <w:tc>
          <w:tcPr>
            <w:tcW w:w="1555" w:type="dxa"/>
            <w:noWrap w:val="0"/>
            <w:vAlign w:val="top"/>
          </w:tcPr>
          <w:p>
            <w:pPr>
              <w:rPr>
                <w:rFonts w:hint="default" w:ascii="仿宋" w:hAnsi="仿宋" w:eastAsia="仿宋" w:cs="仿宋"/>
                <w:b/>
                <w:bCs/>
                <w:color w:val="auto"/>
                <w:kern w:val="0"/>
                <w:sz w:val="28"/>
                <w:szCs w:val="28"/>
                <w:highlight w:val="none"/>
              </w:rPr>
            </w:pPr>
          </w:p>
        </w:tc>
        <w:tc>
          <w:tcPr>
            <w:tcW w:w="995" w:type="dxa"/>
            <w:noWrap w:val="0"/>
            <w:vAlign w:val="top"/>
          </w:tcPr>
          <w:p>
            <w:pPr>
              <w:rPr>
                <w:rFonts w:hint="default" w:ascii="仿宋" w:hAnsi="仿宋" w:eastAsia="仿宋" w:cs="仿宋"/>
                <w:b/>
                <w:bCs/>
                <w:color w:val="auto"/>
                <w:kern w:val="0"/>
                <w:sz w:val="28"/>
                <w:szCs w:val="28"/>
                <w:highlight w:val="none"/>
              </w:rPr>
            </w:pPr>
          </w:p>
        </w:tc>
        <w:tc>
          <w:tcPr>
            <w:tcW w:w="1556" w:type="dxa"/>
            <w:noWrap w:val="0"/>
            <w:vAlign w:val="top"/>
          </w:tcPr>
          <w:p>
            <w:pPr>
              <w:rPr>
                <w:rFonts w:hint="default" w:ascii="仿宋" w:hAnsi="仿宋" w:eastAsia="仿宋" w:cs="仿宋"/>
                <w:b/>
                <w:bCs/>
                <w:color w:val="auto"/>
                <w:kern w:val="0"/>
                <w:sz w:val="28"/>
                <w:szCs w:val="28"/>
                <w:highlight w:val="none"/>
              </w:rPr>
            </w:pPr>
          </w:p>
        </w:tc>
        <w:tc>
          <w:tcPr>
            <w:tcW w:w="2126" w:type="dxa"/>
            <w:noWrap w:val="0"/>
            <w:vAlign w:val="top"/>
          </w:tcPr>
          <w:p>
            <w:pPr>
              <w:rPr>
                <w:rFonts w:hint="default" w:ascii="仿宋" w:hAnsi="仿宋" w:eastAsia="仿宋" w:cs="仿宋"/>
                <w:b/>
                <w:bCs/>
                <w:color w:val="auto"/>
                <w:kern w:val="0"/>
                <w:sz w:val="28"/>
                <w:szCs w:val="28"/>
                <w:highlight w:val="none"/>
              </w:rPr>
            </w:pPr>
          </w:p>
        </w:tc>
        <w:tc>
          <w:tcPr>
            <w:tcW w:w="949" w:type="dxa"/>
            <w:noWrap w:val="0"/>
            <w:vAlign w:val="top"/>
          </w:tcPr>
          <w:p>
            <w:pPr>
              <w:rPr>
                <w:rFonts w:hint="default" w:ascii="仿宋" w:hAnsi="仿宋" w:eastAsia="仿宋" w:cs="仿宋"/>
                <w:b/>
                <w:bCs/>
                <w:color w:val="auto"/>
                <w:kern w:val="0"/>
                <w:sz w:val="28"/>
                <w:szCs w:val="28"/>
                <w:highlight w:val="none"/>
              </w:rPr>
            </w:pPr>
          </w:p>
        </w:tc>
        <w:tc>
          <w:tcPr>
            <w:tcW w:w="949" w:type="dxa"/>
            <w:noWrap w:val="0"/>
            <w:vAlign w:val="top"/>
          </w:tcPr>
          <w:p>
            <w:pPr>
              <w:rPr>
                <w:rFonts w:hint="default" w:ascii="仿宋" w:hAnsi="仿宋" w:eastAsia="仿宋" w:cs="仿宋"/>
                <w:b/>
                <w:bCs/>
                <w:color w:val="auto"/>
                <w:kern w:val="0"/>
                <w:sz w:val="28"/>
                <w:szCs w:val="28"/>
                <w:highlight w:val="none"/>
              </w:rPr>
            </w:pPr>
          </w:p>
        </w:tc>
        <w:tc>
          <w:tcPr>
            <w:tcW w:w="949" w:type="dxa"/>
            <w:noWrap w:val="0"/>
            <w:vAlign w:val="top"/>
          </w:tcPr>
          <w:p>
            <w:pPr>
              <w:rPr>
                <w:rFonts w:hint="default" w:ascii="仿宋" w:hAnsi="仿宋" w:eastAsia="仿宋" w:cs="仿宋"/>
                <w:b/>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96" w:type="dxa"/>
            <w:noWrap w:val="0"/>
            <w:vAlign w:val="top"/>
          </w:tcPr>
          <w:p>
            <w:pPr>
              <w:rPr>
                <w:rFonts w:hint="default" w:ascii="仿宋" w:hAnsi="仿宋" w:eastAsia="仿宋" w:cs="仿宋"/>
                <w:b/>
                <w:bCs/>
                <w:color w:val="auto"/>
                <w:kern w:val="0"/>
                <w:sz w:val="28"/>
                <w:szCs w:val="28"/>
                <w:highlight w:val="none"/>
              </w:rPr>
            </w:pPr>
          </w:p>
        </w:tc>
        <w:tc>
          <w:tcPr>
            <w:tcW w:w="1555" w:type="dxa"/>
            <w:noWrap w:val="0"/>
            <w:vAlign w:val="top"/>
          </w:tcPr>
          <w:p>
            <w:pPr>
              <w:rPr>
                <w:rFonts w:hint="default" w:ascii="仿宋" w:hAnsi="仿宋" w:eastAsia="仿宋" w:cs="仿宋"/>
                <w:b/>
                <w:bCs/>
                <w:color w:val="auto"/>
                <w:kern w:val="0"/>
                <w:sz w:val="28"/>
                <w:szCs w:val="28"/>
                <w:highlight w:val="none"/>
              </w:rPr>
            </w:pPr>
          </w:p>
        </w:tc>
        <w:tc>
          <w:tcPr>
            <w:tcW w:w="995" w:type="dxa"/>
            <w:noWrap w:val="0"/>
            <w:vAlign w:val="top"/>
          </w:tcPr>
          <w:p>
            <w:pPr>
              <w:rPr>
                <w:rFonts w:hint="default" w:ascii="仿宋" w:hAnsi="仿宋" w:eastAsia="仿宋" w:cs="仿宋"/>
                <w:b/>
                <w:bCs/>
                <w:color w:val="auto"/>
                <w:kern w:val="0"/>
                <w:sz w:val="28"/>
                <w:szCs w:val="28"/>
                <w:highlight w:val="none"/>
              </w:rPr>
            </w:pPr>
          </w:p>
        </w:tc>
        <w:tc>
          <w:tcPr>
            <w:tcW w:w="1556" w:type="dxa"/>
            <w:noWrap w:val="0"/>
            <w:vAlign w:val="top"/>
          </w:tcPr>
          <w:p>
            <w:pPr>
              <w:rPr>
                <w:rFonts w:hint="default" w:ascii="仿宋" w:hAnsi="仿宋" w:eastAsia="仿宋" w:cs="仿宋"/>
                <w:b/>
                <w:bCs/>
                <w:color w:val="auto"/>
                <w:kern w:val="0"/>
                <w:sz w:val="28"/>
                <w:szCs w:val="28"/>
                <w:highlight w:val="none"/>
              </w:rPr>
            </w:pPr>
          </w:p>
        </w:tc>
        <w:tc>
          <w:tcPr>
            <w:tcW w:w="2126" w:type="dxa"/>
            <w:noWrap w:val="0"/>
            <w:vAlign w:val="top"/>
          </w:tcPr>
          <w:p>
            <w:pPr>
              <w:rPr>
                <w:rFonts w:hint="default" w:ascii="仿宋" w:hAnsi="仿宋" w:eastAsia="仿宋" w:cs="仿宋"/>
                <w:b/>
                <w:bCs/>
                <w:color w:val="auto"/>
                <w:kern w:val="0"/>
                <w:sz w:val="28"/>
                <w:szCs w:val="28"/>
                <w:highlight w:val="none"/>
              </w:rPr>
            </w:pPr>
          </w:p>
        </w:tc>
        <w:tc>
          <w:tcPr>
            <w:tcW w:w="949" w:type="dxa"/>
            <w:noWrap w:val="0"/>
            <w:vAlign w:val="top"/>
          </w:tcPr>
          <w:p>
            <w:pPr>
              <w:rPr>
                <w:rFonts w:hint="default" w:ascii="仿宋" w:hAnsi="仿宋" w:eastAsia="仿宋" w:cs="仿宋"/>
                <w:b/>
                <w:bCs/>
                <w:color w:val="auto"/>
                <w:kern w:val="0"/>
                <w:sz w:val="28"/>
                <w:szCs w:val="28"/>
                <w:highlight w:val="none"/>
              </w:rPr>
            </w:pPr>
          </w:p>
        </w:tc>
        <w:tc>
          <w:tcPr>
            <w:tcW w:w="949" w:type="dxa"/>
            <w:noWrap w:val="0"/>
            <w:vAlign w:val="top"/>
          </w:tcPr>
          <w:p>
            <w:pPr>
              <w:rPr>
                <w:rFonts w:hint="default" w:ascii="仿宋" w:hAnsi="仿宋" w:eastAsia="仿宋" w:cs="仿宋"/>
                <w:b/>
                <w:bCs/>
                <w:color w:val="auto"/>
                <w:kern w:val="0"/>
                <w:sz w:val="28"/>
                <w:szCs w:val="28"/>
                <w:highlight w:val="none"/>
              </w:rPr>
            </w:pPr>
          </w:p>
        </w:tc>
        <w:tc>
          <w:tcPr>
            <w:tcW w:w="949" w:type="dxa"/>
            <w:noWrap w:val="0"/>
            <w:vAlign w:val="top"/>
          </w:tcPr>
          <w:p>
            <w:pPr>
              <w:rPr>
                <w:rFonts w:hint="default" w:ascii="仿宋" w:hAnsi="仿宋" w:eastAsia="仿宋" w:cs="仿宋"/>
                <w:b/>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96" w:type="dxa"/>
            <w:noWrap w:val="0"/>
            <w:vAlign w:val="top"/>
          </w:tcPr>
          <w:p>
            <w:pPr>
              <w:rPr>
                <w:rFonts w:hint="default" w:ascii="仿宋" w:hAnsi="仿宋" w:eastAsia="仿宋" w:cs="仿宋"/>
                <w:b/>
                <w:bCs/>
                <w:color w:val="auto"/>
                <w:kern w:val="0"/>
                <w:sz w:val="28"/>
                <w:szCs w:val="28"/>
                <w:highlight w:val="none"/>
              </w:rPr>
            </w:pPr>
          </w:p>
        </w:tc>
        <w:tc>
          <w:tcPr>
            <w:tcW w:w="1555" w:type="dxa"/>
            <w:noWrap w:val="0"/>
            <w:vAlign w:val="top"/>
          </w:tcPr>
          <w:p>
            <w:pPr>
              <w:rPr>
                <w:rFonts w:hint="default" w:ascii="仿宋" w:hAnsi="仿宋" w:eastAsia="仿宋" w:cs="仿宋"/>
                <w:b/>
                <w:bCs/>
                <w:color w:val="auto"/>
                <w:kern w:val="0"/>
                <w:sz w:val="28"/>
                <w:szCs w:val="28"/>
                <w:highlight w:val="none"/>
              </w:rPr>
            </w:pPr>
          </w:p>
        </w:tc>
        <w:tc>
          <w:tcPr>
            <w:tcW w:w="995" w:type="dxa"/>
            <w:noWrap w:val="0"/>
            <w:vAlign w:val="top"/>
          </w:tcPr>
          <w:p>
            <w:pPr>
              <w:rPr>
                <w:rFonts w:hint="default" w:ascii="仿宋" w:hAnsi="仿宋" w:eastAsia="仿宋" w:cs="仿宋"/>
                <w:b/>
                <w:bCs/>
                <w:color w:val="auto"/>
                <w:kern w:val="0"/>
                <w:sz w:val="28"/>
                <w:szCs w:val="28"/>
                <w:highlight w:val="none"/>
              </w:rPr>
            </w:pPr>
          </w:p>
        </w:tc>
        <w:tc>
          <w:tcPr>
            <w:tcW w:w="1556" w:type="dxa"/>
            <w:noWrap w:val="0"/>
            <w:vAlign w:val="top"/>
          </w:tcPr>
          <w:p>
            <w:pPr>
              <w:rPr>
                <w:rFonts w:hint="default" w:ascii="仿宋" w:hAnsi="仿宋" w:eastAsia="仿宋" w:cs="仿宋"/>
                <w:b/>
                <w:bCs/>
                <w:color w:val="auto"/>
                <w:kern w:val="0"/>
                <w:sz w:val="28"/>
                <w:szCs w:val="28"/>
                <w:highlight w:val="none"/>
              </w:rPr>
            </w:pPr>
          </w:p>
        </w:tc>
        <w:tc>
          <w:tcPr>
            <w:tcW w:w="2126" w:type="dxa"/>
            <w:noWrap w:val="0"/>
            <w:vAlign w:val="top"/>
          </w:tcPr>
          <w:p>
            <w:pPr>
              <w:rPr>
                <w:rFonts w:hint="default" w:ascii="仿宋" w:hAnsi="仿宋" w:eastAsia="仿宋" w:cs="仿宋"/>
                <w:b/>
                <w:bCs/>
                <w:color w:val="auto"/>
                <w:kern w:val="0"/>
                <w:sz w:val="28"/>
                <w:szCs w:val="28"/>
                <w:highlight w:val="none"/>
              </w:rPr>
            </w:pPr>
          </w:p>
        </w:tc>
        <w:tc>
          <w:tcPr>
            <w:tcW w:w="949" w:type="dxa"/>
            <w:noWrap w:val="0"/>
            <w:vAlign w:val="top"/>
          </w:tcPr>
          <w:p>
            <w:pPr>
              <w:rPr>
                <w:rFonts w:hint="default" w:ascii="仿宋" w:hAnsi="仿宋" w:eastAsia="仿宋" w:cs="仿宋"/>
                <w:b/>
                <w:bCs/>
                <w:color w:val="auto"/>
                <w:kern w:val="0"/>
                <w:sz w:val="28"/>
                <w:szCs w:val="28"/>
                <w:highlight w:val="none"/>
              </w:rPr>
            </w:pPr>
          </w:p>
        </w:tc>
        <w:tc>
          <w:tcPr>
            <w:tcW w:w="949" w:type="dxa"/>
            <w:noWrap w:val="0"/>
            <w:vAlign w:val="top"/>
          </w:tcPr>
          <w:p>
            <w:pPr>
              <w:rPr>
                <w:rFonts w:hint="default" w:ascii="仿宋" w:hAnsi="仿宋" w:eastAsia="仿宋" w:cs="仿宋"/>
                <w:b/>
                <w:bCs/>
                <w:color w:val="auto"/>
                <w:kern w:val="0"/>
                <w:sz w:val="28"/>
                <w:szCs w:val="28"/>
                <w:highlight w:val="none"/>
              </w:rPr>
            </w:pPr>
          </w:p>
        </w:tc>
        <w:tc>
          <w:tcPr>
            <w:tcW w:w="949" w:type="dxa"/>
            <w:noWrap w:val="0"/>
            <w:vAlign w:val="top"/>
          </w:tcPr>
          <w:p>
            <w:pPr>
              <w:rPr>
                <w:rFonts w:hint="default" w:ascii="仿宋" w:hAnsi="仿宋" w:eastAsia="仿宋" w:cs="仿宋"/>
                <w:b/>
                <w:bCs/>
                <w:color w:val="auto"/>
                <w:kern w:val="0"/>
                <w:sz w:val="28"/>
                <w:szCs w:val="28"/>
                <w:highlight w:val="none"/>
              </w:rPr>
            </w:pPr>
          </w:p>
        </w:tc>
      </w:tr>
    </w:tbl>
    <w:p>
      <w:pPr>
        <w:rPr>
          <w:rFonts w:hint="default" w:ascii="仿宋" w:hAnsi="仿宋" w:eastAsia="仿宋" w:cs="仿宋"/>
          <w:b/>
          <w:bCs/>
          <w:color w:val="auto"/>
          <w:kern w:val="0"/>
          <w:sz w:val="28"/>
          <w:szCs w:val="28"/>
          <w:highlight w:val="none"/>
        </w:rPr>
      </w:pP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 xml:space="preserve">供应商名称： </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 xml:space="preserve">  </w:t>
      </w:r>
      <w:r>
        <w:rPr>
          <w:rFonts w:ascii="仿宋" w:hAnsi="仿宋" w:eastAsia="仿宋" w:cs="仿宋"/>
          <w:b/>
          <w:color w:val="auto"/>
          <w:sz w:val="24"/>
          <w:highlight w:val="none"/>
        </w:rPr>
        <w:tab/>
      </w:r>
      <w:r>
        <w:rPr>
          <w:rFonts w:ascii="仿宋" w:hAnsi="仿宋" w:eastAsia="仿宋" w:cs="仿宋"/>
          <w:b/>
          <w:color w:val="auto"/>
          <w:sz w:val="24"/>
          <w:highlight w:val="none"/>
        </w:rPr>
        <w:t>（盖单位公章）</w:t>
      </w: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法定代表人或者其委托代理人：</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 xml:space="preserve">   </w:t>
      </w:r>
      <w:r>
        <w:rPr>
          <w:rFonts w:ascii="仿宋" w:hAnsi="仿宋" w:eastAsia="仿宋" w:cs="仿宋"/>
          <w:b/>
          <w:color w:val="auto"/>
          <w:sz w:val="24"/>
          <w:highlight w:val="none"/>
        </w:rPr>
        <w:tab/>
      </w:r>
      <w:r>
        <w:rPr>
          <w:rFonts w:ascii="仿宋" w:hAnsi="仿宋" w:eastAsia="仿宋" w:cs="仿宋"/>
          <w:b/>
          <w:color w:val="auto"/>
          <w:sz w:val="24"/>
          <w:highlight w:val="none"/>
        </w:rPr>
        <w:t>（签字）</w:t>
      </w: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日期：</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年</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u w:val="single"/>
        </w:rPr>
        <w:tab/>
      </w:r>
      <w:r>
        <w:rPr>
          <w:rFonts w:ascii="仿宋" w:hAnsi="仿宋" w:eastAsia="仿宋" w:cs="仿宋"/>
          <w:b/>
          <w:color w:val="auto"/>
          <w:sz w:val="24"/>
          <w:highlight w:val="none"/>
        </w:rPr>
        <w:t>月</w:t>
      </w:r>
      <w:r>
        <w:rPr>
          <w:rFonts w:ascii="仿宋" w:hAnsi="仿宋" w:eastAsia="仿宋" w:cs="仿宋"/>
          <w:b/>
          <w:color w:val="auto"/>
          <w:sz w:val="24"/>
          <w:highlight w:val="none"/>
          <w:u w:val="single"/>
        </w:rPr>
        <w:tab/>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日</w:t>
      </w:r>
    </w:p>
    <w:p>
      <w:pPr>
        <w:rPr>
          <w:rFonts w:hint="default" w:ascii="仿宋" w:hAnsi="仿宋" w:eastAsia="仿宋" w:cs="仿宋"/>
          <w:b/>
          <w:bCs/>
          <w:color w:val="auto"/>
          <w:kern w:val="0"/>
          <w:sz w:val="28"/>
          <w:szCs w:val="28"/>
          <w:highlight w:val="none"/>
        </w:rPr>
      </w:pPr>
      <w:r>
        <w:rPr>
          <w:rFonts w:ascii="仿宋" w:hAnsi="仿宋" w:eastAsia="仿宋" w:cs="仿宋"/>
          <w:b/>
          <w:bCs/>
          <w:color w:val="auto"/>
          <w:kern w:val="0"/>
          <w:sz w:val="28"/>
          <w:szCs w:val="28"/>
          <w:highlight w:val="none"/>
        </w:rPr>
        <w:br w:type="page"/>
      </w:r>
    </w:p>
    <w:p>
      <w:pPr>
        <w:jc w:val="center"/>
        <w:rPr>
          <w:rFonts w:hint="default" w:ascii="仿宋" w:hAnsi="仿宋" w:eastAsia="仿宋" w:cs="仿宋"/>
          <w:b/>
          <w:bCs/>
          <w:color w:val="auto"/>
          <w:kern w:val="0"/>
          <w:sz w:val="28"/>
          <w:szCs w:val="28"/>
          <w:highlight w:val="none"/>
        </w:rPr>
      </w:pPr>
      <w:r>
        <w:rPr>
          <w:rFonts w:ascii="仿宋" w:hAnsi="仿宋" w:eastAsia="仿宋" w:cs="仿宋"/>
          <w:b/>
          <w:bCs/>
          <w:color w:val="auto"/>
          <w:kern w:val="0"/>
          <w:sz w:val="28"/>
          <w:szCs w:val="28"/>
          <w:highlight w:val="none"/>
        </w:rPr>
        <w:t>7.2项目团队负责人</w:t>
      </w:r>
    </w:p>
    <w:tbl>
      <w:tblPr>
        <w:tblStyle w:val="16"/>
        <w:tblW w:w="8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993"/>
        <w:gridCol w:w="1090"/>
        <w:gridCol w:w="1225"/>
        <w:gridCol w:w="1767"/>
        <w:gridCol w:w="2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1047" w:type="dxa"/>
            <w:noWrap w:val="0"/>
            <w:vAlign w:val="center"/>
          </w:tcPr>
          <w:p>
            <w:pPr>
              <w:jc w:val="center"/>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姓  名</w:t>
            </w:r>
          </w:p>
        </w:tc>
        <w:tc>
          <w:tcPr>
            <w:tcW w:w="993" w:type="dxa"/>
            <w:noWrap w:val="0"/>
            <w:vAlign w:val="center"/>
          </w:tcPr>
          <w:p>
            <w:pPr>
              <w:jc w:val="center"/>
              <w:rPr>
                <w:rFonts w:hint="default" w:ascii="仿宋" w:hAnsi="仿宋" w:eastAsia="仿宋" w:cs="仿宋"/>
                <w:color w:val="auto"/>
                <w:sz w:val="28"/>
                <w:szCs w:val="28"/>
                <w:highlight w:val="none"/>
              </w:rPr>
            </w:pPr>
          </w:p>
        </w:tc>
        <w:tc>
          <w:tcPr>
            <w:tcW w:w="1090" w:type="dxa"/>
            <w:noWrap w:val="0"/>
            <w:vAlign w:val="center"/>
          </w:tcPr>
          <w:p>
            <w:pPr>
              <w:jc w:val="center"/>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年  龄</w:t>
            </w:r>
          </w:p>
        </w:tc>
        <w:tc>
          <w:tcPr>
            <w:tcW w:w="1225" w:type="dxa"/>
            <w:noWrap w:val="0"/>
            <w:vAlign w:val="center"/>
          </w:tcPr>
          <w:p>
            <w:pPr>
              <w:jc w:val="center"/>
              <w:rPr>
                <w:rFonts w:hint="default" w:ascii="仿宋" w:hAnsi="仿宋" w:eastAsia="仿宋" w:cs="仿宋"/>
                <w:color w:val="auto"/>
                <w:sz w:val="28"/>
                <w:szCs w:val="28"/>
                <w:highlight w:val="none"/>
              </w:rPr>
            </w:pPr>
          </w:p>
        </w:tc>
        <w:tc>
          <w:tcPr>
            <w:tcW w:w="1767" w:type="dxa"/>
            <w:noWrap w:val="0"/>
            <w:vAlign w:val="center"/>
          </w:tcPr>
          <w:p>
            <w:pPr>
              <w:jc w:val="center"/>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学历</w:t>
            </w:r>
          </w:p>
        </w:tc>
        <w:tc>
          <w:tcPr>
            <w:tcW w:w="2038" w:type="dxa"/>
            <w:noWrap w:val="0"/>
            <w:vAlign w:val="center"/>
          </w:tcPr>
          <w:p>
            <w:pPr>
              <w:jc w:val="center"/>
              <w:rPr>
                <w:rFonts w:hint="default"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1047" w:type="dxa"/>
            <w:noWrap w:val="0"/>
            <w:vAlign w:val="center"/>
          </w:tcPr>
          <w:p>
            <w:pPr>
              <w:jc w:val="center"/>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职  称</w:t>
            </w:r>
          </w:p>
        </w:tc>
        <w:tc>
          <w:tcPr>
            <w:tcW w:w="993" w:type="dxa"/>
            <w:noWrap w:val="0"/>
            <w:vAlign w:val="center"/>
          </w:tcPr>
          <w:p>
            <w:pPr>
              <w:jc w:val="center"/>
              <w:rPr>
                <w:rFonts w:hint="default" w:ascii="仿宋" w:hAnsi="仿宋" w:eastAsia="仿宋" w:cs="仿宋"/>
                <w:color w:val="auto"/>
                <w:sz w:val="28"/>
                <w:szCs w:val="28"/>
                <w:highlight w:val="none"/>
              </w:rPr>
            </w:pPr>
          </w:p>
        </w:tc>
        <w:tc>
          <w:tcPr>
            <w:tcW w:w="1090" w:type="dxa"/>
            <w:noWrap w:val="0"/>
            <w:vAlign w:val="center"/>
          </w:tcPr>
          <w:p>
            <w:pPr>
              <w:jc w:val="center"/>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职  务</w:t>
            </w:r>
          </w:p>
        </w:tc>
        <w:tc>
          <w:tcPr>
            <w:tcW w:w="1225" w:type="dxa"/>
            <w:noWrap w:val="0"/>
            <w:vAlign w:val="center"/>
          </w:tcPr>
          <w:p>
            <w:pPr>
              <w:jc w:val="center"/>
              <w:rPr>
                <w:rFonts w:hint="default" w:ascii="仿宋" w:hAnsi="仿宋" w:eastAsia="仿宋" w:cs="仿宋"/>
                <w:color w:val="auto"/>
                <w:sz w:val="28"/>
                <w:szCs w:val="28"/>
                <w:highlight w:val="none"/>
              </w:rPr>
            </w:pPr>
          </w:p>
        </w:tc>
        <w:tc>
          <w:tcPr>
            <w:tcW w:w="1767" w:type="dxa"/>
            <w:noWrap w:val="0"/>
            <w:vAlign w:val="center"/>
          </w:tcPr>
          <w:p>
            <w:pPr>
              <w:jc w:val="center"/>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拟在本项目任职</w:t>
            </w:r>
          </w:p>
        </w:tc>
        <w:tc>
          <w:tcPr>
            <w:tcW w:w="2038" w:type="dxa"/>
            <w:noWrap w:val="0"/>
            <w:vAlign w:val="center"/>
          </w:tcPr>
          <w:p>
            <w:pPr>
              <w:jc w:val="center"/>
              <w:rPr>
                <w:rFonts w:hint="default"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3130" w:type="dxa"/>
            <w:gridSpan w:val="3"/>
            <w:noWrap w:val="0"/>
            <w:vAlign w:val="center"/>
          </w:tcPr>
          <w:p>
            <w:pPr>
              <w:jc w:val="center"/>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证书类别</w:t>
            </w:r>
          </w:p>
        </w:tc>
        <w:tc>
          <w:tcPr>
            <w:tcW w:w="1225" w:type="dxa"/>
            <w:noWrap w:val="0"/>
            <w:vAlign w:val="center"/>
          </w:tcPr>
          <w:p>
            <w:pPr>
              <w:jc w:val="center"/>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 xml:space="preserve">     </w:t>
            </w:r>
          </w:p>
        </w:tc>
        <w:tc>
          <w:tcPr>
            <w:tcW w:w="1767" w:type="dxa"/>
            <w:noWrap w:val="0"/>
            <w:vAlign w:val="center"/>
          </w:tcPr>
          <w:p>
            <w:pPr>
              <w:jc w:val="center"/>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专业</w:t>
            </w:r>
          </w:p>
        </w:tc>
        <w:tc>
          <w:tcPr>
            <w:tcW w:w="2038" w:type="dxa"/>
            <w:noWrap w:val="0"/>
            <w:vAlign w:val="center"/>
          </w:tcPr>
          <w:p>
            <w:pPr>
              <w:jc w:val="center"/>
              <w:rPr>
                <w:rFonts w:hint="default"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jc w:val="center"/>
        </w:trPr>
        <w:tc>
          <w:tcPr>
            <w:tcW w:w="1047" w:type="dxa"/>
            <w:noWrap w:val="0"/>
            <w:vAlign w:val="center"/>
          </w:tcPr>
          <w:p>
            <w:pPr>
              <w:jc w:val="center"/>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毕业学校</w:t>
            </w:r>
          </w:p>
        </w:tc>
        <w:tc>
          <w:tcPr>
            <w:tcW w:w="7113" w:type="dxa"/>
            <w:gridSpan w:val="5"/>
            <w:noWrap w:val="0"/>
            <w:vAlign w:val="center"/>
          </w:tcPr>
          <w:p>
            <w:pPr>
              <w:ind w:firstLine="1120" w:firstLineChars="400"/>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8160" w:type="dxa"/>
            <w:gridSpan w:val="6"/>
            <w:noWrap w:val="0"/>
            <w:vAlign w:val="center"/>
          </w:tcPr>
          <w:p>
            <w:pPr>
              <w:jc w:val="center"/>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1047" w:type="dxa"/>
            <w:noWrap w:val="0"/>
            <w:vAlign w:val="center"/>
          </w:tcPr>
          <w:p>
            <w:pPr>
              <w:jc w:val="center"/>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时  间</w:t>
            </w:r>
          </w:p>
        </w:tc>
        <w:tc>
          <w:tcPr>
            <w:tcW w:w="3308" w:type="dxa"/>
            <w:gridSpan w:val="3"/>
            <w:noWrap w:val="0"/>
            <w:vAlign w:val="center"/>
          </w:tcPr>
          <w:p>
            <w:pPr>
              <w:jc w:val="center"/>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参加过的类似项目名称</w:t>
            </w:r>
          </w:p>
        </w:tc>
        <w:tc>
          <w:tcPr>
            <w:tcW w:w="1767" w:type="dxa"/>
            <w:noWrap w:val="0"/>
            <w:vAlign w:val="center"/>
          </w:tcPr>
          <w:p>
            <w:pPr>
              <w:jc w:val="center"/>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项目概况说明</w:t>
            </w:r>
          </w:p>
        </w:tc>
        <w:tc>
          <w:tcPr>
            <w:tcW w:w="2038" w:type="dxa"/>
            <w:noWrap w:val="0"/>
            <w:vAlign w:val="center"/>
          </w:tcPr>
          <w:p>
            <w:pPr>
              <w:jc w:val="center"/>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发包人及联系电话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047" w:type="dxa"/>
            <w:noWrap w:val="0"/>
            <w:vAlign w:val="center"/>
          </w:tcPr>
          <w:p>
            <w:pPr>
              <w:jc w:val="center"/>
              <w:rPr>
                <w:rFonts w:hint="default" w:ascii="仿宋" w:hAnsi="仿宋" w:eastAsia="仿宋" w:cs="仿宋"/>
                <w:color w:val="auto"/>
                <w:sz w:val="28"/>
                <w:szCs w:val="28"/>
                <w:highlight w:val="none"/>
              </w:rPr>
            </w:pPr>
          </w:p>
        </w:tc>
        <w:tc>
          <w:tcPr>
            <w:tcW w:w="3308" w:type="dxa"/>
            <w:gridSpan w:val="3"/>
            <w:noWrap w:val="0"/>
            <w:vAlign w:val="center"/>
          </w:tcPr>
          <w:p>
            <w:pPr>
              <w:jc w:val="center"/>
              <w:rPr>
                <w:rFonts w:hint="default" w:ascii="仿宋" w:hAnsi="仿宋" w:eastAsia="仿宋" w:cs="仿宋"/>
                <w:color w:val="auto"/>
                <w:sz w:val="28"/>
                <w:szCs w:val="28"/>
                <w:highlight w:val="none"/>
              </w:rPr>
            </w:pPr>
          </w:p>
        </w:tc>
        <w:tc>
          <w:tcPr>
            <w:tcW w:w="1767" w:type="dxa"/>
            <w:noWrap w:val="0"/>
            <w:vAlign w:val="center"/>
          </w:tcPr>
          <w:p>
            <w:pPr>
              <w:jc w:val="center"/>
              <w:rPr>
                <w:rFonts w:hint="default" w:ascii="仿宋" w:hAnsi="仿宋" w:eastAsia="仿宋" w:cs="仿宋"/>
                <w:color w:val="auto"/>
                <w:sz w:val="28"/>
                <w:szCs w:val="28"/>
                <w:highlight w:val="none"/>
              </w:rPr>
            </w:pPr>
          </w:p>
        </w:tc>
        <w:tc>
          <w:tcPr>
            <w:tcW w:w="2038" w:type="dxa"/>
            <w:noWrap w:val="0"/>
            <w:vAlign w:val="center"/>
          </w:tcPr>
          <w:p>
            <w:pPr>
              <w:jc w:val="center"/>
              <w:rPr>
                <w:rFonts w:hint="default"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047" w:type="dxa"/>
            <w:noWrap w:val="0"/>
            <w:vAlign w:val="center"/>
          </w:tcPr>
          <w:p>
            <w:pPr>
              <w:jc w:val="center"/>
              <w:rPr>
                <w:rFonts w:hint="default" w:ascii="仿宋" w:hAnsi="仿宋" w:eastAsia="仿宋" w:cs="仿宋"/>
                <w:color w:val="auto"/>
                <w:sz w:val="28"/>
                <w:szCs w:val="28"/>
                <w:highlight w:val="none"/>
              </w:rPr>
            </w:pPr>
          </w:p>
        </w:tc>
        <w:tc>
          <w:tcPr>
            <w:tcW w:w="3308" w:type="dxa"/>
            <w:gridSpan w:val="3"/>
            <w:noWrap w:val="0"/>
            <w:vAlign w:val="center"/>
          </w:tcPr>
          <w:p>
            <w:pPr>
              <w:jc w:val="center"/>
              <w:rPr>
                <w:rFonts w:hint="default" w:ascii="仿宋" w:hAnsi="仿宋" w:eastAsia="仿宋" w:cs="仿宋"/>
                <w:color w:val="auto"/>
                <w:sz w:val="28"/>
                <w:szCs w:val="28"/>
                <w:highlight w:val="none"/>
              </w:rPr>
            </w:pPr>
          </w:p>
        </w:tc>
        <w:tc>
          <w:tcPr>
            <w:tcW w:w="1767" w:type="dxa"/>
            <w:noWrap w:val="0"/>
            <w:vAlign w:val="center"/>
          </w:tcPr>
          <w:p>
            <w:pPr>
              <w:jc w:val="center"/>
              <w:rPr>
                <w:rFonts w:hint="default" w:ascii="仿宋" w:hAnsi="仿宋" w:eastAsia="仿宋" w:cs="仿宋"/>
                <w:color w:val="auto"/>
                <w:sz w:val="28"/>
                <w:szCs w:val="28"/>
                <w:highlight w:val="none"/>
              </w:rPr>
            </w:pPr>
          </w:p>
        </w:tc>
        <w:tc>
          <w:tcPr>
            <w:tcW w:w="2038" w:type="dxa"/>
            <w:noWrap w:val="0"/>
            <w:vAlign w:val="center"/>
          </w:tcPr>
          <w:p>
            <w:pPr>
              <w:jc w:val="center"/>
              <w:rPr>
                <w:rFonts w:hint="default"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047" w:type="dxa"/>
            <w:noWrap w:val="0"/>
            <w:vAlign w:val="center"/>
          </w:tcPr>
          <w:p>
            <w:pPr>
              <w:jc w:val="center"/>
              <w:rPr>
                <w:rFonts w:hint="default" w:ascii="仿宋" w:hAnsi="仿宋" w:eastAsia="仿宋" w:cs="仿宋"/>
                <w:color w:val="auto"/>
                <w:sz w:val="28"/>
                <w:szCs w:val="28"/>
                <w:highlight w:val="none"/>
              </w:rPr>
            </w:pPr>
          </w:p>
        </w:tc>
        <w:tc>
          <w:tcPr>
            <w:tcW w:w="3308" w:type="dxa"/>
            <w:gridSpan w:val="3"/>
            <w:noWrap w:val="0"/>
            <w:vAlign w:val="center"/>
          </w:tcPr>
          <w:p>
            <w:pPr>
              <w:jc w:val="center"/>
              <w:rPr>
                <w:rFonts w:hint="default" w:ascii="仿宋" w:hAnsi="仿宋" w:eastAsia="仿宋" w:cs="仿宋"/>
                <w:color w:val="auto"/>
                <w:sz w:val="28"/>
                <w:szCs w:val="28"/>
                <w:highlight w:val="none"/>
              </w:rPr>
            </w:pPr>
          </w:p>
        </w:tc>
        <w:tc>
          <w:tcPr>
            <w:tcW w:w="1767" w:type="dxa"/>
            <w:noWrap w:val="0"/>
            <w:vAlign w:val="center"/>
          </w:tcPr>
          <w:p>
            <w:pPr>
              <w:jc w:val="center"/>
              <w:rPr>
                <w:rFonts w:hint="default" w:ascii="仿宋" w:hAnsi="仿宋" w:eastAsia="仿宋" w:cs="仿宋"/>
                <w:color w:val="auto"/>
                <w:sz w:val="28"/>
                <w:szCs w:val="28"/>
                <w:highlight w:val="none"/>
              </w:rPr>
            </w:pPr>
          </w:p>
        </w:tc>
        <w:tc>
          <w:tcPr>
            <w:tcW w:w="2038" w:type="dxa"/>
            <w:noWrap w:val="0"/>
            <w:vAlign w:val="center"/>
          </w:tcPr>
          <w:p>
            <w:pPr>
              <w:jc w:val="center"/>
              <w:rPr>
                <w:rFonts w:hint="default"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047" w:type="dxa"/>
            <w:noWrap w:val="0"/>
            <w:vAlign w:val="center"/>
          </w:tcPr>
          <w:p>
            <w:pPr>
              <w:jc w:val="center"/>
              <w:rPr>
                <w:rFonts w:hint="default" w:ascii="仿宋" w:hAnsi="仿宋" w:eastAsia="仿宋" w:cs="仿宋"/>
                <w:color w:val="auto"/>
                <w:sz w:val="28"/>
                <w:szCs w:val="28"/>
                <w:highlight w:val="none"/>
              </w:rPr>
            </w:pPr>
          </w:p>
        </w:tc>
        <w:tc>
          <w:tcPr>
            <w:tcW w:w="3308" w:type="dxa"/>
            <w:gridSpan w:val="3"/>
            <w:noWrap w:val="0"/>
            <w:vAlign w:val="center"/>
          </w:tcPr>
          <w:p>
            <w:pPr>
              <w:jc w:val="center"/>
              <w:rPr>
                <w:rFonts w:hint="default" w:ascii="仿宋" w:hAnsi="仿宋" w:eastAsia="仿宋" w:cs="仿宋"/>
                <w:color w:val="auto"/>
                <w:sz w:val="28"/>
                <w:szCs w:val="28"/>
                <w:highlight w:val="none"/>
              </w:rPr>
            </w:pPr>
          </w:p>
        </w:tc>
        <w:tc>
          <w:tcPr>
            <w:tcW w:w="1767" w:type="dxa"/>
            <w:noWrap w:val="0"/>
            <w:vAlign w:val="center"/>
          </w:tcPr>
          <w:p>
            <w:pPr>
              <w:jc w:val="center"/>
              <w:rPr>
                <w:rFonts w:hint="default" w:ascii="仿宋" w:hAnsi="仿宋" w:eastAsia="仿宋" w:cs="仿宋"/>
                <w:color w:val="auto"/>
                <w:sz w:val="28"/>
                <w:szCs w:val="28"/>
                <w:highlight w:val="none"/>
              </w:rPr>
            </w:pPr>
          </w:p>
        </w:tc>
        <w:tc>
          <w:tcPr>
            <w:tcW w:w="2038" w:type="dxa"/>
            <w:noWrap w:val="0"/>
            <w:vAlign w:val="center"/>
          </w:tcPr>
          <w:p>
            <w:pPr>
              <w:jc w:val="center"/>
              <w:rPr>
                <w:rFonts w:hint="default"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047" w:type="dxa"/>
            <w:noWrap w:val="0"/>
            <w:vAlign w:val="center"/>
          </w:tcPr>
          <w:p>
            <w:pPr>
              <w:jc w:val="center"/>
              <w:rPr>
                <w:rFonts w:hint="default" w:ascii="仿宋" w:hAnsi="仿宋" w:eastAsia="仿宋" w:cs="仿宋"/>
                <w:color w:val="auto"/>
                <w:sz w:val="28"/>
                <w:szCs w:val="28"/>
                <w:highlight w:val="none"/>
              </w:rPr>
            </w:pPr>
          </w:p>
        </w:tc>
        <w:tc>
          <w:tcPr>
            <w:tcW w:w="3308" w:type="dxa"/>
            <w:gridSpan w:val="3"/>
            <w:noWrap w:val="0"/>
            <w:vAlign w:val="center"/>
          </w:tcPr>
          <w:p>
            <w:pPr>
              <w:jc w:val="center"/>
              <w:rPr>
                <w:rFonts w:hint="default" w:ascii="仿宋" w:hAnsi="仿宋" w:eastAsia="仿宋" w:cs="仿宋"/>
                <w:color w:val="auto"/>
                <w:sz w:val="28"/>
                <w:szCs w:val="28"/>
                <w:highlight w:val="none"/>
              </w:rPr>
            </w:pPr>
          </w:p>
        </w:tc>
        <w:tc>
          <w:tcPr>
            <w:tcW w:w="1767" w:type="dxa"/>
            <w:noWrap w:val="0"/>
            <w:vAlign w:val="center"/>
          </w:tcPr>
          <w:p>
            <w:pPr>
              <w:jc w:val="center"/>
              <w:rPr>
                <w:rFonts w:hint="default" w:ascii="仿宋" w:hAnsi="仿宋" w:eastAsia="仿宋" w:cs="仿宋"/>
                <w:color w:val="auto"/>
                <w:sz w:val="28"/>
                <w:szCs w:val="28"/>
                <w:highlight w:val="none"/>
              </w:rPr>
            </w:pPr>
          </w:p>
        </w:tc>
        <w:tc>
          <w:tcPr>
            <w:tcW w:w="2038" w:type="dxa"/>
            <w:noWrap w:val="0"/>
            <w:vAlign w:val="center"/>
          </w:tcPr>
          <w:p>
            <w:pPr>
              <w:jc w:val="center"/>
              <w:rPr>
                <w:rFonts w:hint="default"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047" w:type="dxa"/>
            <w:noWrap w:val="0"/>
            <w:vAlign w:val="center"/>
          </w:tcPr>
          <w:p>
            <w:pPr>
              <w:jc w:val="center"/>
              <w:rPr>
                <w:rFonts w:hint="default" w:ascii="仿宋" w:hAnsi="仿宋" w:eastAsia="仿宋" w:cs="仿宋"/>
                <w:color w:val="auto"/>
                <w:sz w:val="28"/>
                <w:szCs w:val="28"/>
                <w:highlight w:val="none"/>
              </w:rPr>
            </w:pPr>
          </w:p>
        </w:tc>
        <w:tc>
          <w:tcPr>
            <w:tcW w:w="3308" w:type="dxa"/>
            <w:gridSpan w:val="3"/>
            <w:noWrap w:val="0"/>
            <w:vAlign w:val="center"/>
          </w:tcPr>
          <w:p>
            <w:pPr>
              <w:jc w:val="center"/>
              <w:rPr>
                <w:rFonts w:hint="default" w:ascii="仿宋" w:hAnsi="仿宋" w:eastAsia="仿宋" w:cs="仿宋"/>
                <w:color w:val="auto"/>
                <w:sz w:val="28"/>
                <w:szCs w:val="28"/>
                <w:highlight w:val="none"/>
              </w:rPr>
            </w:pPr>
          </w:p>
        </w:tc>
        <w:tc>
          <w:tcPr>
            <w:tcW w:w="1767" w:type="dxa"/>
            <w:noWrap w:val="0"/>
            <w:vAlign w:val="center"/>
          </w:tcPr>
          <w:p>
            <w:pPr>
              <w:jc w:val="center"/>
              <w:rPr>
                <w:rFonts w:hint="default" w:ascii="仿宋" w:hAnsi="仿宋" w:eastAsia="仿宋" w:cs="仿宋"/>
                <w:color w:val="auto"/>
                <w:sz w:val="28"/>
                <w:szCs w:val="28"/>
                <w:highlight w:val="none"/>
              </w:rPr>
            </w:pPr>
          </w:p>
        </w:tc>
        <w:tc>
          <w:tcPr>
            <w:tcW w:w="2038" w:type="dxa"/>
            <w:noWrap w:val="0"/>
            <w:vAlign w:val="center"/>
          </w:tcPr>
          <w:p>
            <w:pPr>
              <w:jc w:val="center"/>
              <w:rPr>
                <w:rFonts w:hint="default"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047" w:type="dxa"/>
            <w:noWrap w:val="0"/>
            <w:vAlign w:val="center"/>
          </w:tcPr>
          <w:p>
            <w:pPr>
              <w:jc w:val="center"/>
              <w:rPr>
                <w:rFonts w:hint="default" w:ascii="仿宋" w:hAnsi="仿宋" w:eastAsia="仿宋" w:cs="仿宋"/>
                <w:color w:val="auto"/>
                <w:sz w:val="28"/>
                <w:szCs w:val="28"/>
                <w:highlight w:val="none"/>
              </w:rPr>
            </w:pPr>
          </w:p>
        </w:tc>
        <w:tc>
          <w:tcPr>
            <w:tcW w:w="3308" w:type="dxa"/>
            <w:gridSpan w:val="3"/>
            <w:noWrap w:val="0"/>
            <w:vAlign w:val="center"/>
          </w:tcPr>
          <w:p>
            <w:pPr>
              <w:jc w:val="center"/>
              <w:rPr>
                <w:rFonts w:hint="default" w:ascii="仿宋" w:hAnsi="仿宋" w:eastAsia="仿宋" w:cs="仿宋"/>
                <w:color w:val="auto"/>
                <w:sz w:val="28"/>
                <w:szCs w:val="28"/>
                <w:highlight w:val="none"/>
              </w:rPr>
            </w:pPr>
          </w:p>
        </w:tc>
        <w:tc>
          <w:tcPr>
            <w:tcW w:w="1767" w:type="dxa"/>
            <w:noWrap w:val="0"/>
            <w:vAlign w:val="center"/>
          </w:tcPr>
          <w:p>
            <w:pPr>
              <w:jc w:val="center"/>
              <w:rPr>
                <w:rFonts w:hint="default" w:ascii="仿宋" w:hAnsi="仿宋" w:eastAsia="仿宋" w:cs="仿宋"/>
                <w:color w:val="auto"/>
                <w:sz w:val="28"/>
                <w:szCs w:val="28"/>
                <w:highlight w:val="none"/>
              </w:rPr>
            </w:pPr>
          </w:p>
        </w:tc>
        <w:tc>
          <w:tcPr>
            <w:tcW w:w="2038" w:type="dxa"/>
            <w:noWrap w:val="0"/>
            <w:vAlign w:val="center"/>
          </w:tcPr>
          <w:p>
            <w:pPr>
              <w:jc w:val="center"/>
              <w:rPr>
                <w:rFonts w:hint="default"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047" w:type="dxa"/>
            <w:noWrap w:val="0"/>
            <w:vAlign w:val="center"/>
          </w:tcPr>
          <w:p>
            <w:pPr>
              <w:jc w:val="center"/>
              <w:rPr>
                <w:rFonts w:hint="default" w:ascii="仿宋" w:hAnsi="仿宋" w:eastAsia="仿宋" w:cs="仿宋"/>
                <w:color w:val="auto"/>
                <w:sz w:val="28"/>
                <w:szCs w:val="28"/>
                <w:highlight w:val="none"/>
              </w:rPr>
            </w:pPr>
          </w:p>
        </w:tc>
        <w:tc>
          <w:tcPr>
            <w:tcW w:w="3308" w:type="dxa"/>
            <w:gridSpan w:val="3"/>
            <w:noWrap w:val="0"/>
            <w:vAlign w:val="center"/>
          </w:tcPr>
          <w:p>
            <w:pPr>
              <w:jc w:val="center"/>
              <w:rPr>
                <w:rFonts w:hint="default" w:ascii="仿宋" w:hAnsi="仿宋" w:eastAsia="仿宋" w:cs="仿宋"/>
                <w:color w:val="auto"/>
                <w:sz w:val="28"/>
                <w:szCs w:val="28"/>
                <w:highlight w:val="none"/>
              </w:rPr>
            </w:pPr>
          </w:p>
        </w:tc>
        <w:tc>
          <w:tcPr>
            <w:tcW w:w="1767" w:type="dxa"/>
            <w:noWrap w:val="0"/>
            <w:vAlign w:val="center"/>
          </w:tcPr>
          <w:p>
            <w:pPr>
              <w:jc w:val="center"/>
              <w:rPr>
                <w:rFonts w:hint="default" w:ascii="仿宋" w:hAnsi="仿宋" w:eastAsia="仿宋" w:cs="仿宋"/>
                <w:color w:val="auto"/>
                <w:sz w:val="28"/>
                <w:szCs w:val="28"/>
                <w:highlight w:val="none"/>
              </w:rPr>
            </w:pPr>
          </w:p>
        </w:tc>
        <w:tc>
          <w:tcPr>
            <w:tcW w:w="2038" w:type="dxa"/>
            <w:noWrap w:val="0"/>
            <w:vAlign w:val="center"/>
          </w:tcPr>
          <w:p>
            <w:pPr>
              <w:jc w:val="center"/>
              <w:rPr>
                <w:rFonts w:hint="default" w:ascii="仿宋" w:hAnsi="仿宋" w:eastAsia="仿宋" w:cs="仿宋"/>
                <w:color w:val="auto"/>
                <w:sz w:val="28"/>
                <w:szCs w:val="28"/>
                <w:highlight w:val="none"/>
              </w:rPr>
            </w:pPr>
          </w:p>
        </w:tc>
      </w:tr>
    </w:tbl>
    <w:p>
      <w:pPr>
        <w:spacing w:line="420" w:lineRule="exact"/>
        <w:ind w:firstLine="560" w:firstLineChars="200"/>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注：后附身份证及相关证明复印件。</w:t>
      </w:r>
    </w:p>
    <w:p>
      <w:pPr>
        <w:pStyle w:val="24"/>
        <w:ind w:firstLine="0" w:firstLineChars="0"/>
        <w:jc w:val="left"/>
        <w:rPr>
          <w:rFonts w:hint="default" w:ascii="仿宋" w:hAnsi="仿宋" w:eastAsia="仿宋" w:cs="仿宋"/>
          <w:color w:val="auto"/>
          <w:sz w:val="28"/>
          <w:szCs w:val="28"/>
          <w:highlight w:val="none"/>
        </w:rPr>
      </w:pP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 xml:space="preserve">供应商名称： </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 xml:space="preserve">  </w:t>
      </w:r>
      <w:r>
        <w:rPr>
          <w:rFonts w:ascii="仿宋" w:hAnsi="仿宋" w:eastAsia="仿宋" w:cs="仿宋"/>
          <w:b/>
          <w:color w:val="auto"/>
          <w:sz w:val="24"/>
          <w:highlight w:val="none"/>
        </w:rPr>
        <w:tab/>
      </w:r>
      <w:r>
        <w:rPr>
          <w:rFonts w:ascii="仿宋" w:hAnsi="仿宋" w:eastAsia="仿宋" w:cs="仿宋"/>
          <w:b/>
          <w:color w:val="auto"/>
          <w:sz w:val="24"/>
          <w:highlight w:val="none"/>
        </w:rPr>
        <w:t>（盖单位公章）</w:t>
      </w: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法定代表人或者其委托代理人：</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 xml:space="preserve">   </w:t>
      </w:r>
      <w:r>
        <w:rPr>
          <w:rFonts w:ascii="仿宋" w:hAnsi="仿宋" w:eastAsia="仿宋" w:cs="仿宋"/>
          <w:b/>
          <w:color w:val="auto"/>
          <w:sz w:val="24"/>
          <w:highlight w:val="none"/>
        </w:rPr>
        <w:tab/>
      </w:r>
      <w:r>
        <w:rPr>
          <w:rFonts w:ascii="仿宋" w:hAnsi="仿宋" w:eastAsia="仿宋" w:cs="仿宋"/>
          <w:b/>
          <w:color w:val="auto"/>
          <w:sz w:val="24"/>
          <w:highlight w:val="none"/>
        </w:rPr>
        <w:t>（签字）</w:t>
      </w: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日期：</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年</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u w:val="single"/>
        </w:rPr>
        <w:tab/>
      </w:r>
      <w:r>
        <w:rPr>
          <w:rFonts w:ascii="仿宋" w:hAnsi="仿宋" w:eastAsia="仿宋" w:cs="仿宋"/>
          <w:b/>
          <w:color w:val="auto"/>
          <w:sz w:val="24"/>
          <w:highlight w:val="none"/>
        </w:rPr>
        <w:t>月</w:t>
      </w:r>
      <w:r>
        <w:rPr>
          <w:rFonts w:ascii="仿宋" w:hAnsi="仿宋" w:eastAsia="仿宋" w:cs="仿宋"/>
          <w:b/>
          <w:color w:val="auto"/>
          <w:sz w:val="24"/>
          <w:highlight w:val="none"/>
          <w:u w:val="single"/>
        </w:rPr>
        <w:tab/>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日</w:t>
      </w:r>
    </w:p>
    <w:p>
      <w:pPr>
        <w:pStyle w:val="24"/>
        <w:ind w:firstLine="0" w:firstLineChars="0"/>
        <w:jc w:val="left"/>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br w:type="page"/>
      </w:r>
      <w:r>
        <w:rPr>
          <w:rFonts w:ascii="仿宋" w:hAnsi="仿宋" w:eastAsia="仿宋" w:cs="仿宋"/>
          <w:color w:val="auto"/>
          <w:sz w:val="28"/>
          <w:szCs w:val="28"/>
          <w:highlight w:val="none"/>
        </w:rPr>
        <w:t>7.3</w:t>
      </w:r>
      <w:r>
        <w:rPr>
          <w:rFonts w:ascii="仿宋" w:hAnsi="仿宋" w:eastAsia="仿宋" w:cs="仿宋"/>
          <w:b/>
          <w:bCs/>
          <w:color w:val="auto"/>
          <w:sz w:val="28"/>
          <w:szCs w:val="28"/>
          <w:highlight w:val="none"/>
        </w:rPr>
        <w:t>其他人员</w:t>
      </w:r>
    </w:p>
    <w:tbl>
      <w:tblPr>
        <w:tblStyle w:val="16"/>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420"/>
        <w:gridCol w:w="1420"/>
        <w:gridCol w:w="1421"/>
        <w:gridCol w:w="142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420" w:type="dxa"/>
            <w:noWrap w:val="0"/>
            <w:vAlign w:val="center"/>
          </w:tcPr>
          <w:p>
            <w:pPr>
              <w:spacing w:line="360" w:lineRule="auto"/>
              <w:jc w:val="center"/>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职务</w:t>
            </w:r>
          </w:p>
        </w:tc>
        <w:tc>
          <w:tcPr>
            <w:tcW w:w="1420" w:type="dxa"/>
            <w:noWrap w:val="0"/>
            <w:vAlign w:val="center"/>
          </w:tcPr>
          <w:p>
            <w:pPr>
              <w:spacing w:line="360" w:lineRule="auto"/>
              <w:jc w:val="center"/>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姓名</w:t>
            </w:r>
          </w:p>
        </w:tc>
        <w:tc>
          <w:tcPr>
            <w:tcW w:w="1420" w:type="dxa"/>
            <w:noWrap w:val="0"/>
            <w:vAlign w:val="center"/>
          </w:tcPr>
          <w:p>
            <w:pPr>
              <w:spacing w:line="360" w:lineRule="auto"/>
              <w:jc w:val="center"/>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年龄</w:t>
            </w:r>
          </w:p>
        </w:tc>
        <w:tc>
          <w:tcPr>
            <w:tcW w:w="1421" w:type="dxa"/>
            <w:noWrap w:val="0"/>
            <w:vAlign w:val="center"/>
          </w:tcPr>
          <w:p>
            <w:pPr>
              <w:spacing w:line="360" w:lineRule="auto"/>
              <w:jc w:val="center"/>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学历</w:t>
            </w:r>
          </w:p>
        </w:tc>
        <w:tc>
          <w:tcPr>
            <w:tcW w:w="1421" w:type="dxa"/>
            <w:noWrap w:val="0"/>
            <w:vAlign w:val="center"/>
          </w:tcPr>
          <w:p>
            <w:pPr>
              <w:spacing w:line="360" w:lineRule="auto"/>
              <w:jc w:val="center"/>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工作年限</w:t>
            </w:r>
          </w:p>
        </w:tc>
        <w:tc>
          <w:tcPr>
            <w:tcW w:w="1417" w:type="dxa"/>
            <w:noWrap w:val="0"/>
            <w:vAlign w:val="center"/>
          </w:tcPr>
          <w:p>
            <w:pPr>
              <w:spacing w:line="360" w:lineRule="auto"/>
              <w:jc w:val="center"/>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1" w:type="dxa"/>
            <w:noWrap w:val="0"/>
            <w:vAlign w:val="center"/>
          </w:tcPr>
          <w:p>
            <w:pPr>
              <w:spacing w:line="360" w:lineRule="auto"/>
              <w:jc w:val="center"/>
              <w:rPr>
                <w:rFonts w:hint="default" w:ascii="仿宋" w:hAnsi="仿宋" w:eastAsia="仿宋" w:cs="仿宋"/>
                <w:color w:val="auto"/>
                <w:sz w:val="28"/>
                <w:szCs w:val="28"/>
                <w:highlight w:val="none"/>
              </w:rPr>
            </w:pPr>
          </w:p>
        </w:tc>
        <w:tc>
          <w:tcPr>
            <w:tcW w:w="1421" w:type="dxa"/>
            <w:noWrap w:val="0"/>
            <w:vAlign w:val="center"/>
          </w:tcPr>
          <w:p>
            <w:pPr>
              <w:spacing w:line="360" w:lineRule="auto"/>
              <w:jc w:val="center"/>
              <w:rPr>
                <w:rFonts w:hint="default" w:ascii="仿宋" w:hAnsi="仿宋" w:eastAsia="仿宋" w:cs="仿宋"/>
                <w:color w:val="auto"/>
                <w:sz w:val="28"/>
                <w:szCs w:val="28"/>
                <w:highlight w:val="none"/>
              </w:rPr>
            </w:pPr>
          </w:p>
        </w:tc>
        <w:tc>
          <w:tcPr>
            <w:tcW w:w="1417" w:type="dxa"/>
            <w:noWrap w:val="0"/>
            <w:vAlign w:val="center"/>
          </w:tcPr>
          <w:p>
            <w:pPr>
              <w:spacing w:line="360" w:lineRule="auto"/>
              <w:jc w:val="center"/>
              <w:rPr>
                <w:rFonts w:hint="default"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1" w:type="dxa"/>
            <w:noWrap w:val="0"/>
            <w:vAlign w:val="center"/>
          </w:tcPr>
          <w:p>
            <w:pPr>
              <w:spacing w:line="360" w:lineRule="auto"/>
              <w:jc w:val="center"/>
              <w:rPr>
                <w:rFonts w:hint="default" w:ascii="仿宋" w:hAnsi="仿宋" w:eastAsia="仿宋" w:cs="仿宋"/>
                <w:color w:val="auto"/>
                <w:sz w:val="28"/>
                <w:szCs w:val="28"/>
                <w:highlight w:val="none"/>
              </w:rPr>
            </w:pPr>
          </w:p>
        </w:tc>
        <w:tc>
          <w:tcPr>
            <w:tcW w:w="1421" w:type="dxa"/>
            <w:noWrap w:val="0"/>
            <w:vAlign w:val="center"/>
          </w:tcPr>
          <w:p>
            <w:pPr>
              <w:spacing w:line="360" w:lineRule="auto"/>
              <w:jc w:val="center"/>
              <w:rPr>
                <w:rFonts w:hint="default" w:ascii="仿宋" w:hAnsi="仿宋" w:eastAsia="仿宋" w:cs="仿宋"/>
                <w:color w:val="auto"/>
                <w:sz w:val="28"/>
                <w:szCs w:val="28"/>
                <w:highlight w:val="none"/>
              </w:rPr>
            </w:pPr>
          </w:p>
        </w:tc>
        <w:tc>
          <w:tcPr>
            <w:tcW w:w="1417" w:type="dxa"/>
            <w:noWrap w:val="0"/>
            <w:vAlign w:val="center"/>
          </w:tcPr>
          <w:p>
            <w:pPr>
              <w:spacing w:line="360" w:lineRule="auto"/>
              <w:jc w:val="center"/>
              <w:rPr>
                <w:rFonts w:hint="default"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1" w:type="dxa"/>
            <w:noWrap w:val="0"/>
            <w:vAlign w:val="center"/>
          </w:tcPr>
          <w:p>
            <w:pPr>
              <w:spacing w:line="360" w:lineRule="auto"/>
              <w:jc w:val="center"/>
              <w:rPr>
                <w:rFonts w:hint="default" w:ascii="仿宋" w:hAnsi="仿宋" w:eastAsia="仿宋" w:cs="仿宋"/>
                <w:color w:val="auto"/>
                <w:sz w:val="28"/>
                <w:szCs w:val="28"/>
                <w:highlight w:val="none"/>
              </w:rPr>
            </w:pPr>
          </w:p>
        </w:tc>
        <w:tc>
          <w:tcPr>
            <w:tcW w:w="1421" w:type="dxa"/>
            <w:noWrap w:val="0"/>
            <w:vAlign w:val="center"/>
          </w:tcPr>
          <w:p>
            <w:pPr>
              <w:spacing w:line="360" w:lineRule="auto"/>
              <w:jc w:val="center"/>
              <w:rPr>
                <w:rFonts w:hint="default" w:ascii="仿宋" w:hAnsi="仿宋" w:eastAsia="仿宋" w:cs="仿宋"/>
                <w:color w:val="auto"/>
                <w:sz w:val="28"/>
                <w:szCs w:val="28"/>
                <w:highlight w:val="none"/>
              </w:rPr>
            </w:pPr>
          </w:p>
        </w:tc>
        <w:tc>
          <w:tcPr>
            <w:tcW w:w="1417" w:type="dxa"/>
            <w:noWrap w:val="0"/>
            <w:vAlign w:val="center"/>
          </w:tcPr>
          <w:p>
            <w:pPr>
              <w:spacing w:line="360" w:lineRule="auto"/>
              <w:jc w:val="center"/>
              <w:rPr>
                <w:rFonts w:hint="default"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1" w:type="dxa"/>
            <w:noWrap w:val="0"/>
            <w:vAlign w:val="center"/>
          </w:tcPr>
          <w:p>
            <w:pPr>
              <w:spacing w:line="360" w:lineRule="auto"/>
              <w:jc w:val="center"/>
              <w:rPr>
                <w:rFonts w:hint="default" w:ascii="仿宋" w:hAnsi="仿宋" w:eastAsia="仿宋" w:cs="仿宋"/>
                <w:color w:val="auto"/>
                <w:sz w:val="28"/>
                <w:szCs w:val="28"/>
                <w:highlight w:val="none"/>
              </w:rPr>
            </w:pPr>
          </w:p>
        </w:tc>
        <w:tc>
          <w:tcPr>
            <w:tcW w:w="1421" w:type="dxa"/>
            <w:noWrap w:val="0"/>
            <w:vAlign w:val="center"/>
          </w:tcPr>
          <w:p>
            <w:pPr>
              <w:spacing w:line="360" w:lineRule="auto"/>
              <w:jc w:val="center"/>
              <w:rPr>
                <w:rFonts w:hint="default" w:ascii="仿宋" w:hAnsi="仿宋" w:eastAsia="仿宋" w:cs="仿宋"/>
                <w:color w:val="auto"/>
                <w:sz w:val="28"/>
                <w:szCs w:val="28"/>
                <w:highlight w:val="none"/>
              </w:rPr>
            </w:pPr>
          </w:p>
        </w:tc>
        <w:tc>
          <w:tcPr>
            <w:tcW w:w="1417" w:type="dxa"/>
            <w:noWrap w:val="0"/>
            <w:vAlign w:val="center"/>
          </w:tcPr>
          <w:p>
            <w:pPr>
              <w:spacing w:line="360" w:lineRule="auto"/>
              <w:jc w:val="center"/>
              <w:rPr>
                <w:rFonts w:hint="default"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1" w:type="dxa"/>
            <w:noWrap w:val="0"/>
            <w:vAlign w:val="center"/>
          </w:tcPr>
          <w:p>
            <w:pPr>
              <w:spacing w:line="360" w:lineRule="auto"/>
              <w:jc w:val="center"/>
              <w:rPr>
                <w:rFonts w:hint="default" w:ascii="仿宋" w:hAnsi="仿宋" w:eastAsia="仿宋" w:cs="仿宋"/>
                <w:color w:val="auto"/>
                <w:sz w:val="28"/>
                <w:szCs w:val="28"/>
                <w:highlight w:val="none"/>
              </w:rPr>
            </w:pPr>
          </w:p>
        </w:tc>
        <w:tc>
          <w:tcPr>
            <w:tcW w:w="1421" w:type="dxa"/>
            <w:noWrap w:val="0"/>
            <w:vAlign w:val="center"/>
          </w:tcPr>
          <w:p>
            <w:pPr>
              <w:spacing w:line="360" w:lineRule="auto"/>
              <w:jc w:val="center"/>
              <w:rPr>
                <w:rFonts w:hint="default" w:ascii="仿宋" w:hAnsi="仿宋" w:eastAsia="仿宋" w:cs="仿宋"/>
                <w:color w:val="auto"/>
                <w:sz w:val="28"/>
                <w:szCs w:val="28"/>
                <w:highlight w:val="none"/>
              </w:rPr>
            </w:pPr>
          </w:p>
        </w:tc>
        <w:tc>
          <w:tcPr>
            <w:tcW w:w="1417" w:type="dxa"/>
            <w:noWrap w:val="0"/>
            <w:vAlign w:val="center"/>
          </w:tcPr>
          <w:p>
            <w:pPr>
              <w:spacing w:line="360" w:lineRule="auto"/>
              <w:jc w:val="center"/>
              <w:rPr>
                <w:rFonts w:hint="default"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1" w:type="dxa"/>
            <w:noWrap w:val="0"/>
            <w:vAlign w:val="center"/>
          </w:tcPr>
          <w:p>
            <w:pPr>
              <w:spacing w:line="360" w:lineRule="auto"/>
              <w:jc w:val="center"/>
              <w:rPr>
                <w:rFonts w:hint="default" w:ascii="仿宋" w:hAnsi="仿宋" w:eastAsia="仿宋" w:cs="仿宋"/>
                <w:color w:val="auto"/>
                <w:sz w:val="28"/>
                <w:szCs w:val="28"/>
                <w:highlight w:val="none"/>
              </w:rPr>
            </w:pPr>
          </w:p>
        </w:tc>
        <w:tc>
          <w:tcPr>
            <w:tcW w:w="1421" w:type="dxa"/>
            <w:noWrap w:val="0"/>
            <w:vAlign w:val="center"/>
          </w:tcPr>
          <w:p>
            <w:pPr>
              <w:spacing w:line="360" w:lineRule="auto"/>
              <w:jc w:val="center"/>
              <w:rPr>
                <w:rFonts w:hint="default" w:ascii="仿宋" w:hAnsi="仿宋" w:eastAsia="仿宋" w:cs="仿宋"/>
                <w:color w:val="auto"/>
                <w:sz w:val="28"/>
                <w:szCs w:val="28"/>
                <w:highlight w:val="none"/>
              </w:rPr>
            </w:pPr>
          </w:p>
        </w:tc>
        <w:tc>
          <w:tcPr>
            <w:tcW w:w="1417" w:type="dxa"/>
            <w:noWrap w:val="0"/>
            <w:vAlign w:val="center"/>
          </w:tcPr>
          <w:p>
            <w:pPr>
              <w:spacing w:line="360" w:lineRule="auto"/>
              <w:jc w:val="center"/>
              <w:rPr>
                <w:rFonts w:hint="default"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1" w:type="dxa"/>
            <w:noWrap w:val="0"/>
            <w:vAlign w:val="center"/>
          </w:tcPr>
          <w:p>
            <w:pPr>
              <w:spacing w:line="360" w:lineRule="auto"/>
              <w:jc w:val="center"/>
              <w:rPr>
                <w:rFonts w:hint="default" w:ascii="仿宋" w:hAnsi="仿宋" w:eastAsia="仿宋" w:cs="仿宋"/>
                <w:color w:val="auto"/>
                <w:sz w:val="28"/>
                <w:szCs w:val="28"/>
                <w:highlight w:val="none"/>
              </w:rPr>
            </w:pPr>
          </w:p>
        </w:tc>
        <w:tc>
          <w:tcPr>
            <w:tcW w:w="1421" w:type="dxa"/>
            <w:noWrap w:val="0"/>
            <w:vAlign w:val="center"/>
          </w:tcPr>
          <w:p>
            <w:pPr>
              <w:spacing w:line="360" w:lineRule="auto"/>
              <w:jc w:val="center"/>
              <w:rPr>
                <w:rFonts w:hint="default" w:ascii="仿宋" w:hAnsi="仿宋" w:eastAsia="仿宋" w:cs="仿宋"/>
                <w:color w:val="auto"/>
                <w:sz w:val="28"/>
                <w:szCs w:val="28"/>
                <w:highlight w:val="none"/>
              </w:rPr>
            </w:pPr>
          </w:p>
        </w:tc>
        <w:tc>
          <w:tcPr>
            <w:tcW w:w="1417" w:type="dxa"/>
            <w:noWrap w:val="0"/>
            <w:vAlign w:val="center"/>
          </w:tcPr>
          <w:p>
            <w:pPr>
              <w:spacing w:line="360" w:lineRule="auto"/>
              <w:jc w:val="center"/>
              <w:rPr>
                <w:rFonts w:hint="default"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1" w:type="dxa"/>
            <w:noWrap w:val="0"/>
            <w:vAlign w:val="center"/>
          </w:tcPr>
          <w:p>
            <w:pPr>
              <w:spacing w:line="360" w:lineRule="auto"/>
              <w:jc w:val="center"/>
              <w:rPr>
                <w:rFonts w:hint="default" w:ascii="仿宋" w:hAnsi="仿宋" w:eastAsia="仿宋" w:cs="仿宋"/>
                <w:color w:val="auto"/>
                <w:sz w:val="28"/>
                <w:szCs w:val="28"/>
                <w:highlight w:val="none"/>
              </w:rPr>
            </w:pPr>
          </w:p>
        </w:tc>
        <w:tc>
          <w:tcPr>
            <w:tcW w:w="1421" w:type="dxa"/>
            <w:noWrap w:val="0"/>
            <w:vAlign w:val="center"/>
          </w:tcPr>
          <w:p>
            <w:pPr>
              <w:spacing w:line="360" w:lineRule="auto"/>
              <w:jc w:val="center"/>
              <w:rPr>
                <w:rFonts w:hint="default" w:ascii="仿宋" w:hAnsi="仿宋" w:eastAsia="仿宋" w:cs="仿宋"/>
                <w:color w:val="auto"/>
                <w:sz w:val="28"/>
                <w:szCs w:val="28"/>
                <w:highlight w:val="none"/>
              </w:rPr>
            </w:pPr>
          </w:p>
        </w:tc>
        <w:tc>
          <w:tcPr>
            <w:tcW w:w="1417" w:type="dxa"/>
            <w:noWrap w:val="0"/>
            <w:vAlign w:val="center"/>
          </w:tcPr>
          <w:p>
            <w:pPr>
              <w:spacing w:line="360" w:lineRule="auto"/>
              <w:jc w:val="center"/>
              <w:rPr>
                <w:rFonts w:hint="default"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1" w:type="dxa"/>
            <w:noWrap w:val="0"/>
            <w:vAlign w:val="center"/>
          </w:tcPr>
          <w:p>
            <w:pPr>
              <w:spacing w:line="360" w:lineRule="auto"/>
              <w:jc w:val="center"/>
              <w:rPr>
                <w:rFonts w:hint="default" w:ascii="仿宋" w:hAnsi="仿宋" w:eastAsia="仿宋" w:cs="仿宋"/>
                <w:color w:val="auto"/>
                <w:sz w:val="28"/>
                <w:szCs w:val="28"/>
                <w:highlight w:val="none"/>
              </w:rPr>
            </w:pPr>
          </w:p>
        </w:tc>
        <w:tc>
          <w:tcPr>
            <w:tcW w:w="1421" w:type="dxa"/>
            <w:noWrap w:val="0"/>
            <w:vAlign w:val="center"/>
          </w:tcPr>
          <w:p>
            <w:pPr>
              <w:spacing w:line="360" w:lineRule="auto"/>
              <w:jc w:val="center"/>
              <w:rPr>
                <w:rFonts w:hint="default" w:ascii="仿宋" w:hAnsi="仿宋" w:eastAsia="仿宋" w:cs="仿宋"/>
                <w:color w:val="auto"/>
                <w:sz w:val="28"/>
                <w:szCs w:val="28"/>
                <w:highlight w:val="none"/>
              </w:rPr>
            </w:pPr>
          </w:p>
        </w:tc>
        <w:tc>
          <w:tcPr>
            <w:tcW w:w="1417" w:type="dxa"/>
            <w:noWrap w:val="0"/>
            <w:vAlign w:val="center"/>
          </w:tcPr>
          <w:p>
            <w:pPr>
              <w:spacing w:line="360" w:lineRule="auto"/>
              <w:jc w:val="center"/>
              <w:rPr>
                <w:rFonts w:hint="default"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1" w:type="dxa"/>
            <w:noWrap w:val="0"/>
            <w:vAlign w:val="center"/>
          </w:tcPr>
          <w:p>
            <w:pPr>
              <w:spacing w:line="360" w:lineRule="auto"/>
              <w:jc w:val="center"/>
              <w:rPr>
                <w:rFonts w:hint="default" w:ascii="仿宋" w:hAnsi="仿宋" w:eastAsia="仿宋" w:cs="仿宋"/>
                <w:color w:val="auto"/>
                <w:sz w:val="28"/>
                <w:szCs w:val="28"/>
                <w:highlight w:val="none"/>
              </w:rPr>
            </w:pPr>
          </w:p>
        </w:tc>
        <w:tc>
          <w:tcPr>
            <w:tcW w:w="1421" w:type="dxa"/>
            <w:noWrap w:val="0"/>
            <w:vAlign w:val="center"/>
          </w:tcPr>
          <w:p>
            <w:pPr>
              <w:spacing w:line="360" w:lineRule="auto"/>
              <w:jc w:val="center"/>
              <w:rPr>
                <w:rFonts w:hint="default" w:ascii="仿宋" w:hAnsi="仿宋" w:eastAsia="仿宋" w:cs="仿宋"/>
                <w:color w:val="auto"/>
                <w:sz w:val="28"/>
                <w:szCs w:val="28"/>
                <w:highlight w:val="none"/>
              </w:rPr>
            </w:pPr>
          </w:p>
        </w:tc>
        <w:tc>
          <w:tcPr>
            <w:tcW w:w="1417" w:type="dxa"/>
            <w:noWrap w:val="0"/>
            <w:vAlign w:val="center"/>
          </w:tcPr>
          <w:p>
            <w:pPr>
              <w:spacing w:line="360" w:lineRule="auto"/>
              <w:jc w:val="center"/>
              <w:rPr>
                <w:rFonts w:hint="default"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0" w:type="dxa"/>
            <w:noWrap w:val="0"/>
            <w:vAlign w:val="center"/>
          </w:tcPr>
          <w:p>
            <w:pPr>
              <w:spacing w:line="360" w:lineRule="auto"/>
              <w:jc w:val="center"/>
              <w:rPr>
                <w:rFonts w:hint="default" w:ascii="仿宋" w:hAnsi="仿宋" w:eastAsia="仿宋" w:cs="仿宋"/>
                <w:color w:val="auto"/>
                <w:sz w:val="28"/>
                <w:szCs w:val="28"/>
                <w:highlight w:val="none"/>
              </w:rPr>
            </w:pPr>
          </w:p>
        </w:tc>
        <w:tc>
          <w:tcPr>
            <w:tcW w:w="1421" w:type="dxa"/>
            <w:noWrap w:val="0"/>
            <w:vAlign w:val="center"/>
          </w:tcPr>
          <w:p>
            <w:pPr>
              <w:spacing w:line="360" w:lineRule="auto"/>
              <w:jc w:val="center"/>
              <w:rPr>
                <w:rFonts w:hint="default" w:ascii="仿宋" w:hAnsi="仿宋" w:eastAsia="仿宋" w:cs="仿宋"/>
                <w:color w:val="auto"/>
                <w:sz w:val="28"/>
                <w:szCs w:val="28"/>
                <w:highlight w:val="none"/>
              </w:rPr>
            </w:pPr>
          </w:p>
        </w:tc>
        <w:tc>
          <w:tcPr>
            <w:tcW w:w="1421" w:type="dxa"/>
            <w:noWrap w:val="0"/>
            <w:vAlign w:val="center"/>
          </w:tcPr>
          <w:p>
            <w:pPr>
              <w:spacing w:line="360" w:lineRule="auto"/>
              <w:jc w:val="center"/>
              <w:rPr>
                <w:rFonts w:hint="default" w:ascii="仿宋" w:hAnsi="仿宋" w:eastAsia="仿宋" w:cs="仿宋"/>
                <w:color w:val="auto"/>
                <w:sz w:val="28"/>
                <w:szCs w:val="28"/>
                <w:highlight w:val="none"/>
              </w:rPr>
            </w:pPr>
          </w:p>
        </w:tc>
        <w:tc>
          <w:tcPr>
            <w:tcW w:w="1417" w:type="dxa"/>
            <w:noWrap w:val="0"/>
            <w:vAlign w:val="center"/>
          </w:tcPr>
          <w:p>
            <w:pPr>
              <w:spacing w:line="360" w:lineRule="auto"/>
              <w:jc w:val="center"/>
              <w:rPr>
                <w:rFonts w:hint="default" w:ascii="仿宋" w:hAnsi="仿宋" w:eastAsia="仿宋" w:cs="仿宋"/>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noWrap w:val="0"/>
            <w:vAlign w:val="top"/>
          </w:tcPr>
          <w:p>
            <w:pPr>
              <w:spacing w:line="360" w:lineRule="auto"/>
              <w:rPr>
                <w:rFonts w:hint="default" w:ascii="仿宋" w:hAnsi="仿宋" w:eastAsia="仿宋" w:cs="仿宋"/>
                <w:color w:val="auto"/>
                <w:sz w:val="28"/>
                <w:szCs w:val="28"/>
                <w:highlight w:val="none"/>
              </w:rPr>
            </w:pPr>
          </w:p>
        </w:tc>
        <w:tc>
          <w:tcPr>
            <w:tcW w:w="1420" w:type="dxa"/>
            <w:noWrap w:val="0"/>
            <w:vAlign w:val="top"/>
          </w:tcPr>
          <w:p>
            <w:pPr>
              <w:spacing w:line="360" w:lineRule="auto"/>
              <w:rPr>
                <w:rFonts w:hint="default" w:ascii="仿宋" w:hAnsi="仿宋" w:eastAsia="仿宋" w:cs="仿宋"/>
                <w:color w:val="auto"/>
                <w:sz w:val="28"/>
                <w:szCs w:val="28"/>
                <w:highlight w:val="none"/>
              </w:rPr>
            </w:pPr>
          </w:p>
        </w:tc>
        <w:tc>
          <w:tcPr>
            <w:tcW w:w="1420" w:type="dxa"/>
            <w:noWrap w:val="0"/>
            <w:vAlign w:val="top"/>
          </w:tcPr>
          <w:p>
            <w:pPr>
              <w:spacing w:line="360" w:lineRule="auto"/>
              <w:rPr>
                <w:rFonts w:hint="default" w:ascii="仿宋" w:hAnsi="仿宋" w:eastAsia="仿宋" w:cs="仿宋"/>
                <w:color w:val="auto"/>
                <w:sz w:val="28"/>
                <w:szCs w:val="28"/>
                <w:highlight w:val="none"/>
              </w:rPr>
            </w:pPr>
          </w:p>
        </w:tc>
        <w:tc>
          <w:tcPr>
            <w:tcW w:w="1421" w:type="dxa"/>
            <w:noWrap w:val="0"/>
            <w:vAlign w:val="top"/>
          </w:tcPr>
          <w:p>
            <w:pPr>
              <w:spacing w:line="360" w:lineRule="auto"/>
              <w:rPr>
                <w:rFonts w:hint="default" w:ascii="仿宋" w:hAnsi="仿宋" w:eastAsia="仿宋" w:cs="仿宋"/>
                <w:color w:val="auto"/>
                <w:sz w:val="28"/>
                <w:szCs w:val="28"/>
                <w:highlight w:val="none"/>
              </w:rPr>
            </w:pPr>
          </w:p>
        </w:tc>
        <w:tc>
          <w:tcPr>
            <w:tcW w:w="1421" w:type="dxa"/>
            <w:noWrap w:val="0"/>
            <w:vAlign w:val="top"/>
          </w:tcPr>
          <w:p>
            <w:pPr>
              <w:spacing w:line="360" w:lineRule="auto"/>
              <w:rPr>
                <w:rFonts w:hint="default" w:ascii="仿宋" w:hAnsi="仿宋" w:eastAsia="仿宋" w:cs="仿宋"/>
                <w:color w:val="auto"/>
                <w:sz w:val="28"/>
                <w:szCs w:val="28"/>
                <w:highlight w:val="none"/>
              </w:rPr>
            </w:pPr>
          </w:p>
        </w:tc>
        <w:tc>
          <w:tcPr>
            <w:tcW w:w="1417" w:type="dxa"/>
            <w:noWrap w:val="0"/>
            <w:vAlign w:val="top"/>
          </w:tcPr>
          <w:p>
            <w:pPr>
              <w:spacing w:line="360" w:lineRule="auto"/>
              <w:rPr>
                <w:rFonts w:hint="default" w:ascii="仿宋" w:hAnsi="仿宋" w:eastAsia="仿宋" w:cs="仿宋"/>
                <w:color w:val="auto"/>
                <w:sz w:val="28"/>
                <w:szCs w:val="28"/>
                <w:highlight w:val="none"/>
              </w:rPr>
            </w:pPr>
          </w:p>
        </w:tc>
      </w:tr>
    </w:tbl>
    <w:p>
      <w:pPr>
        <w:rPr>
          <w:rFonts w:hint="default" w:ascii="仿宋" w:hAnsi="仿宋" w:eastAsia="仿宋" w:cs="仿宋"/>
          <w:color w:val="auto"/>
          <w:sz w:val="28"/>
          <w:szCs w:val="28"/>
          <w:highlight w:val="none"/>
        </w:rPr>
      </w:pPr>
    </w:p>
    <w:p>
      <w:pPr>
        <w:spacing w:line="420" w:lineRule="exact"/>
        <w:ind w:firstLine="560" w:firstLineChars="200"/>
        <w:rPr>
          <w:rFonts w:hint="default" w:ascii="仿宋" w:hAnsi="仿宋" w:eastAsia="仿宋" w:cs="仿宋"/>
          <w:color w:val="auto"/>
          <w:sz w:val="28"/>
          <w:szCs w:val="28"/>
          <w:highlight w:val="none"/>
        </w:rPr>
      </w:pPr>
      <w:r>
        <w:rPr>
          <w:rFonts w:ascii="仿宋" w:hAnsi="仿宋" w:eastAsia="仿宋" w:cs="仿宋"/>
          <w:color w:val="auto"/>
          <w:sz w:val="28"/>
          <w:szCs w:val="28"/>
          <w:highlight w:val="none"/>
        </w:rPr>
        <w:t>注：后附拟投入本项目人员的身份证及相关证明。</w:t>
      </w:r>
    </w:p>
    <w:p>
      <w:pPr>
        <w:pStyle w:val="2"/>
        <w:jc w:val="left"/>
        <w:rPr>
          <w:rFonts w:ascii="仿宋" w:hAnsi="仿宋" w:eastAsia="仿宋" w:cs="仿宋"/>
          <w:color w:val="auto"/>
          <w:sz w:val="28"/>
          <w:szCs w:val="28"/>
          <w:highlight w:val="none"/>
        </w:rPr>
      </w:pP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 xml:space="preserve">供应商名称： </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 xml:space="preserve">  </w:t>
      </w:r>
      <w:r>
        <w:rPr>
          <w:rFonts w:ascii="仿宋" w:hAnsi="仿宋" w:eastAsia="仿宋" w:cs="仿宋"/>
          <w:b/>
          <w:color w:val="auto"/>
          <w:sz w:val="24"/>
          <w:highlight w:val="none"/>
        </w:rPr>
        <w:tab/>
      </w:r>
      <w:r>
        <w:rPr>
          <w:rFonts w:ascii="仿宋" w:hAnsi="仿宋" w:eastAsia="仿宋" w:cs="仿宋"/>
          <w:b/>
          <w:color w:val="auto"/>
          <w:sz w:val="24"/>
          <w:highlight w:val="none"/>
        </w:rPr>
        <w:t>（盖单位公章）</w:t>
      </w: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法定代表人或者其委托代理人：</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 xml:space="preserve">   </w:t>
      </w:r>
      <w:r>
        <w:rPr>
          <w:rFonts w:ascii="仿宋" w:hAnsi="仿宋" w:eastAsia="仿宋" w:cs="仿宋"/>
          <w:b/>
          <w:color w:val="auto"/>
          <w:sz w:val="24"/>
          <w:highlight w:val="none"/>
        </w:rPr>
        <w:tab/>
      </w:r>
      <w:r>
        <w:rPr>
          <w:rFonts w:ascii="仿宋" w:hAnsi="仿宋" w:eastAsia="仿宋" w:cs="仿宋"/>
          <w:b/>
          <w:color w:val="auto"/>
          <w:sz w:val="24"/>
          <w:highlight w:val="none"/>
        </w:rPr>
        <w:t>（签字）</w:t>
      </w: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日期：</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年</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u w:val="single"/>
        </w:rPr>
        <w:tab/>
      </w:r>
      <w:r>
        <w:rPr>
          <w:rFonts w:ascii="仿宋" w:hAnsi="仿宋" w:eastAsia="仿宋" w:cs="仿宋"/>
          <w:b/>
          <w:color w:val="auto"/>
          <w:sz w:val="24"/>
          <w:highlight w:val="none"/>
        </w:rPr>
        <w:t>月</w:t>
      </w:r>
      <w:r>
        <w:rPr>
          <w:rFonts w:ascii="仿宋" w:hAnsi="仿宋" w:eastAsia="仿宋" w:cs="仿宋"/>
          <w:b/>
          <w:color w:val="auto"/>
          <w:sz w:val="24"/>
          <w:highlight w:val="none"/>
          <w:u w:val="single"/>
        </w:rPr>
        <w:tab/>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日</w:t>
      </w:r>
    </w:p>
    <w:p>
      <w:pPr>
        <w:jc w:val="center"/>
        <w:rPr>
          <w:rFonts w:hint="default" w:ascii="仿宋" w:hAnsi="仿宋" w:eastAsia="仿宋" w:cs="仿宋"/>
          <w:b/>
          <w:bCs/>
          <w:color w:val="auto"/>
          <w:highlight w:val="none"/>
        </w:rPr>
      </w:pPr>
      <w:r>
        <w:rPr>
          <w:rFonts w:ascii="仿宋" w:hAnsi="仿宋" w:eastAsia="仿宋" w:cs="仿宋"/>
          <w:color w:val="auto"/>
          <w:sz w:val="24"/>
          <w:highlight w:val="none"/>
          <w:lang w:val="zh-CN"/>
        </w:rPr>
        <w:br w:type="page"/>
      </w:r>
    </w:p>
    <w:p>
      <w:pPr>
        <w:autoSpaceDE w:val="0"/>
        <w:autoSpaceDN w:val="0"/>
        <w:spacing w:line="640" w:lineRule="exact"/>
        <w:jc w:val="center"/>
        <w:outlineLvl w:val="1"/>
        <w:rPr>
          <w:rFonts w:hint="default" w:ascii="仿宋" w:hAnsi="仿宋" w:eastAsia="仿宋" w:cs="仿宋"/>
          <w:b/>
          <w:bCs/>
          <w:color w:val="auto"/>
          <w:sz w:val="30"/>
          <w:szCs w:val="30"/>
          <w:highlight w:val="none"/>
          <w:lang w:val="zh-CN"/>
        </w:rPr>
      </w:pPr>
      <w:bookmarkStart w:id="120" w:name="_Toc8958"/>
      <w:r>
        <w:rPr>
          <w:rFonts w:ascii="仿宋" w:hAnsi="仿宋" w:eastAsia="仿宋" w:cs="仿宋"/>
          <w:b/>
          <w:bCs/>
          <w:color w:val="auto"/>
          <w:sz w:val="30"/>
          <w:szCs w:val="30"/>
          <w:highlight w:val="none"/>
          <w:lang w:val="zh-CN"/>
        </w:rPr>
        <w:t>八、投标保证金缴纳凭证</w:t>
      </w:r>
      <w:bookmarkEnd w:id="120"/>
    </w:p>
    <w:p>
      <w:pPr>
        <w:autoSpaceDE w:val="0"/>
        <w:autoSpaceDN w:val="0"/>
        <w:spacing w:line="640" w:lineRule="exact"/>
        <w:rPr>
          <w:rFonts w:hint="default" w:ascii="仿宋" w:hAnsi="仿宋" w:eastAsia="仿宋" w:cs="仿宋"/>
          <w:color w:val="auto"/>
          <w:sz w:val="24"/>
          <w:highlight w:val="none"/>
          <w:lang w:val="zh-CN"/>
        </w:rPr>
      </w:pPr>
    </w:p>
    <w:tbl>
      <w:tblPr>
        <w:tblStyle w:val="16"/>
        <w:tblW w:w="8670"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5" w:hRule="atLeast"/>
        </w:trPr>
        <w:tc>
          <w:tcPr>
            <w:tcW w:w="8670" w:type="dxa"/>
            <w:noWrap w:val="0"/>
            <w:vAlign w:val="center"/>
          </w:tcPr>
          <w:p>
            <w:pPr>
              <w:autoSpaceDE w:val="0"/>
              <w:autoSpaceDN w:val="0"/>
              <w:spacing w:line="640" w:lineRule="exact"/>
              <w:jc w:val="center"/>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lang w:val="zh-CN"/>
              </w:rPr>
              <w:t>（复印件粘贴处）</w:t>
            </w:r>
          </w:p>
        </w:tc>
      </w:tr>
    </w:tbl>
    <w:p>
      <w:pPr>
        <w:autoSpaceDE w:val="0"/>
        <w:autoSpaceDN w:val="0"/>
        <w:spacing w:line="360" w:lineRule="auto"/>
        <w:ind w:firstLine="470"/>
        <w:jc w:val="left"/>
        <w:rPr>
          <w:rFonts w:hint="default" w:ascii="仿宋" w:hAnsi="仿宋" w:eastAsia="仿宋" w:cs="仿宋"/>
          <w:color w:val="auto"/>
          <w:sz w:val="24"/>
          <w:highlight w:val="none"/>
          <w:lang w:val="zh-CN"/>
        </w:rPr>
      </w:pPr>
    </w:p>
    <w:p>
      <w:pPr>
        <w:snapToGrid w:val="0"/>
        <w:rPr>
          <w:rFonts w:hint="default" w:ascii="仿宋" w:hAnsi="仿宋" w:eastAsia="仿宋" w:cs="仿宋"/>
          <w:b/>
          <w:bCs/>
          <w:color w:val="auto"/>
          <w:sz w:val="28"/>
          <w:szCs w:val="28"/>
          <w:highlight w:val="none"/>
        </w:rPr>
      </w:pPr>
      <w:r>
        <w:rPr>
          <w:rFonts w:ascii="仿宋" w:hAnsi="仿宋" w:eastAsia="仿宋" w:cs="仿宋"/>
          <w:b/>
          <w:bCs/>
          <w:color w:val="auto"/>
          <w:sz w:val="28"/>
          <w:szCs w:val="28"/>
          <w:highlight w:val="none"/>
        </w:rPr>
        <w:t>附：基本账户开户许可证复印件、银行保证金转账/汇款凭证复印件</w:t>
      </w:r>
    </w:p>
    <w:p>
      <w:pPr>
        <w:pStyle w:val="28"/>
        <w:ind w:left="0" w:leftChars="0" w:firstLine="0"/>
        <w:rPr>
          <w:rFonts w:hint="default" w:ascii="仿宋" w:hAnsi="仿宋" w:eastAsia="仿宋" w:cs="仿宋"/>
          <w:color w:val="auto"/>
          <w:sz w:val="28"/>
          <w:szCs w:val="28"/>
          <w:highlight w:val="none"/>
        </w:rPr>
      </w:pPr>
      <w:r>
        <w:rPr>
          <w:rFonts w:ascii="仿宋" w:hAnsi="仿宋" w:eastAsia="仿宋" w:cs="仿宋"/>
          <w:b/>
          <w:bCs/>
          <w:color w:val="auto"/>
          <w:sz w:val="28"/>
          <w:szCs w:val="28"/>
          <w:highlight w:val="none"/>
        </w:rPr>
        <w:t>（加盖鲜章，原件备查）。</w:t>
      </w:r>
    </w:p>
    <w:p>
      <w:pPr>
        <w:autoSpaceDE w:val="0"/>
        <w:autoSpaceDN w:val="0"/>
        <w:spacing w:line="360" w:lineRule="auto"/>
        <w:jc w:val="left"/>
        <w:outlineLvl w:val="1"/>
        <w:rPr>
          <w:rFonts w:hint="default" w:ascii="仿宋" w:hAnsi="仿宋" w:eastAsia="仿宋" w:cs="仿宋"/>
          <w:b/>
          <w:bCs/>
          <w:color w:val="auto"/>
          <w:sz w:val="30"/>
          <w:szCs w:val="30"/>
          <w:highlight w:val="none"/>
          <w:lang w:val="zh-CN"/>
        </w:rPr>
      </w:pPr>
      <w:r>
        <w:rPr>
          <w:rFonts w:ascii="仿宋" w:hAnsi="仿宋" w:eastAsia="仿宋" w:cs="仿宋"/>
          <w:color w:val="auto"/>
          <w:sz w:val="24"/>
          <w:highlight w:val="none"/>
          <w:lang w:val="zh-CN"/>
        </w:rPr>
        <w:br w:type="page"/>
      </w:r>
      <w:bookmarkStart w:id="121" w:name="_Toc17542"/>
      <w:r>
        <w:rPr>
          <w:rFonts w:ascii="仿宋" w:hAnsi="仿宋" w:eastAsia="仿宋" w:cs="仿宋"/>
          <w:b/>
          <w:bCs/>
          <w:color w:val="auto"/>
          <w:sz w:val="30"/>
          <w:szCs w:val="30"/>
          <w:highlight w:val="none"/>
          <w:lang w:val="zh-CN"/>
        </w:rPr>
        <w:t>九、商务要求</w:t>
      </w:r>
      <w:bookmarkEnd w:id="121"/>
    </w:p>
    <w:p>
      <w:pPr>
        <w:pStyle w:val="5"/>
        <w:tabs>
          <w:tab w:val="left" w:pos="618"/>
          <w:tab w:val="left" w:pos="927"/>
        </w:tabs>
        <w:rPr>
          <w:rFonts w:hint="default" w:ascii="仿宋" w:hAnsi="仿宋" w:eastAsia="仿宋" w:cs="仿宋"/>
          <w:color w:val="auto"/>
          <w:sz w:val="30"/>
          <w:szCs w:val="30"/>
          <w:highlight w:val="none"/>
        </w:rPr>
      </w:pPr>
      <w:bookmarkStart w:id="122" w:name="_Toc25256"/>
      <w:r>
        <w:rPr>
          <w:rFonts w:ascii="仿宋" w:hAnsi="仿宋" w:eastAsia="仿宋" w:cs="仿宋"/>
          <w:color w:val="auto"/>
          <w:sz w:val="30"/>
          <w:szCs w:val="30"/>
          <w:highlight w:val="none"/>
          <w:lang w:val="zh-CN"/>
        </w:rPr>
        <w:t>（一）</w:t>
      </w:r>
      <w:r>
        <w:rPr>
          <w:rFonts w:ascii="仿宋" w:hAnsi="仿宋" w:eastAsia="仿宋" w:cs="仿宋"/>
          <w:color w:val="auto"/>
          <w:sz w:val="30"/>
          <w:szCs w:val="30"/>
          <w:highlight w:val="none"/>
        </w:rPr>
        <w:t>商务条款偏离表</w:t>
      </w:r>
      <w:bookmarkEnd w:id="122"/>
    </w:p>
    <w:p>
      <w:pPr>
        <w:tabs>
          <w:tab w:val="left" w:pos="900"/>
          <w:tab w:val="left" w:pos="1080"/>
          <w:tab w:val="left" w:pos="1620"/>
        </w:tabs>
        <w:spacing w:line="480" w:lineRule="exact"/>
        <w:ind w:left="1075" w:leftChars="114" w:hanging="836" w:hangingChars="347"/>
        <w:rPr>
          <w:rFonts w:hint="eastAsia" w:ascii="仿宋" w:hAnsi="仿宋" w:eastAsia="仿宋" w:cs="仿宋"/>
          <w:b/>
          <w:bCs/>
          <w:color w:val="auto"/>
          <w:sz w:val="24"/>
          <w:highlight w:val="none"/>
          <w:lang w:eastAsia="zh-CN"/>
        </w:rPr>
      </w:pPr>
      <w:r>
        <w:rPr>
          <w:rFonts w:ascii="仿宋" w:hAnsi="仿宋" w:eastAsia="仿宋" w:cs="仿宋"/>
          <w:b/>
          <w:bCs/>
          <w:color w:val="auto"/>
          <w:sz w:val="24"/>
          <w:highlight w:val="none"/>
        </w:rPr>
        <w:t>项目名称：</w:t>
      </w:r>
      <w:r>
        <w:rPr>
          <w:rFonts w:hint="eastAsia" w:ascii="仿宋" w:hAnsi="仿宋" w:eastAsia="仿宋" w:cs="仿宋"/>
          <w:b/>
          <w:bCs/>
          <w:color w:val="auto"/>
          <w:sz w:val="24"/>
          <w:highlight w:val="none"/>
          <w:lang w:eastAsia="zh-CN"/>
        </w:rPr>
        <w:t xml:space="preserve">“老西藏精神”虚拟仿真实践基地建设项目（三次）                       </w:t>
      </w:r>
    </w:p>
    <w:p>
      <w:pPr>
        <w:tabs>
          <w:tab w:val="left" w:pos="900"/>
          <w:tab w:val="left" w:pos="1080"/>
          <w:tab w:val="left" w:pos="1620"/>
        </w:tabs>
        <w:spacing w:line="480" w:lineRule="exact"/>
        <w:ind w:left="1075" w:leftChars="114" w:hanging="836" w:hangingChars="347"/>
        <w:rPr>
          <w:rFonts w:hint="default" w:ascii="仿宋" w:hAnsi="仿宋" w:eastAsia="仿宋" w:cs="仿宋"/>
          <w:color w:val="auto"/>
          <w:sz w:val="24"/>
          <w:highlight w:val="none"/>
        </w:rPr>
      </w:pPr>
      <w:r>
        <w:rPr>
          <w:rFonts w:ascii="仿宋" w:hAnsi="仿宋" w:eastAsia="仿宋" w:cs="仿宋"/>
          <w:b/>
          <w:bCs/>
          <w:color w:val="auto"/>
          <w:sz w:val="24"/>
          <w:highlight w:val="none"/>
        </w:rPr>
        <w:t>项目编号：                     所投标段：</w:t>
      </w:r>
      <w:r>
        <w:rPr>
          <w:rFonts w:ascii="仿宋" w:hAnsi="仿宋" w:eastAsia="仿宋" w:cs="仿宋"/>
          <w:b/>
          <w:bCs/>
          <w:color w:val="auto"/>
          <w:sz w:val="24"/>
          <w:highlight w:val="none"/>
          <w:u w:val="single"/>
        </w:rPr>
        <w:t xml:space="preserve">   /   </w:t>
      </w:r>
      <w:r>
        <w:rPr>
          <w:rFonts w:ascii="仿宋" w:hAnsi="仿宋" w:eastAsia="仿宋" w:cs="仿宋"/>
          <w:color w:val="auto"/>
          <w:sz w:val="24"/>
          <w:highlight w:val="none"/>
        </w:rPr>
        <w:t xml:space="preserve">  </w:t>
      </w:r>
    </w:p>
    <w:tbl>
      <w:tblPr>
        <w:tblStyle w:val="16"/>
        <w:tblW w:w="8451" w:type="dxa"/>
        <w:tblInd w:w="3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59"/>
        <w:gridCol w:w="1820"/>
        <w:gridCol w:w="2440"/>
        <w:gridCol w:w="2360"/>
        <w:gridCol w:w="12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5" w:hRule="atLeast"/>
        </w:trPr>
        <w:tc>
          <w:tcPr>
            <w:tcW w:w="559" w:type="dxa"/>
            <w:noWrap w:val="0"/>
            <w:vAlign w:val="top"/>
          </w:tcPr>
          <w:p>
            <w:pPr>
              <w:pStyle w:val="21"/>
              <w:spacing w:before="157"/>
              <w:ind w:left="108"/>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820" w:type="dxa"/>
            <w:noWrap w:val="0"/>
            <w:vAlign w:val="top"/>
          </w:tcPr>
          <w:p>
            <w:pPr>
              <w:pStyle w:val="21"/>
              <w:spacing w:before="157"/>
              <w:ind w:left="108"/>
              <w:jc w:val="center"/>
              <w:rPr>
                <w:rFonts w:ascii="仿宋" w:hAnsi="仿宋" w:eastAsia="仿宋" w:cs="仿宋"/>
                <w:color w:val="auto"/>
                <w:sz w:val="24"/>
                <w:highlight w:val="none"/>
              </w:rPr>
            </w:pPr>
            <w:r>
              <w:rPr>
                <w:rFonts w:hint="eastAsia" w:ascii="仿宋" w:hAnsi="仿宋" w:eastAsia="仿宋" w:cs="仿宋"/>
                <w:color w:val="auto"/>
                <w:sz w:val="24"/>
                <w:highlight w:val="none"/>
              </w:rPr>
              <w:t>招标文件条款号</w:t>
            </w:r>
          </w:p>
        </w:tc>
        <w:tc>
          <w:tcPr>
            <w:tcW w:w="2440" w:type="dxa"/>
            <w:noWrap w:val="0"/>
            <w:vAlign w:val="top"/>
          </w:tcPr>
          <w:p>
            <w:pPr>
              <w:pStyle w:val="21"/>
              <w:spacing w:before="157"/>
              <w:ind w:left="180"/>
              <w:jc w:val="center"/>
              <w:rPr>
                <w:rFonts w:ascii="仿宋" w:hAnsi="仿宋" w:eastAsia="仿宋" w:cs="仿宋"/>
                <w:color w:val="auto"/>
                <w:sz w:val="24"/>
                <w:highlight w:val="none"/>
              </w:rPr>
            </w:pPr>
            <w:r>
              <w:rPr>
                <w:rFonts w:hint="eastAsia" w:ascii="仿宋" w:hAnsi="仿宋" w:eastAsia="仿宋" w:cs="仿宋"/>
                <w:color w:val="auto"/>
                <w:sz w:val="24"/>
                <w:highlight w:val="none"/>
              </w:rPr>
              <w:t>招标文件的商务条款</w:t>
            </w:r>
          </w:p>
        </w:tc>
        <w:tc>
          <w:tcPr>
            <w:tcW w:w="2360" w:type="dxa"/>
            <w:noWrap w:val="0"/>
            <w:vAlign w:val="top"/>
          </w:tcPr>
          <w:p>
            <w:pPr>
              <w:pStyle w:val="21"/>
              <w:spacing w:before="157"/>
              <w:ind w:left="180"/>
              <w:jc w:val="center"/>
              <w:rPr>
                <w:rFonts w:ascii="仿宋" w:hAnsi="仿宋" w:eastAsia="仿宋" w:cs="仿宋"/>
                <w:color w:val="auto"/>
                <w:sz w:val="24"/>
                <w:highlight w:val="none"/>
              </w:rPr>
            </w:pPr>
            <w:r>
              <w:rPr>
                <w:rFonts w:hint="eastAsia" w:ascii="仿宋" w:hAnsi="仿宋" w:eastAsia="仿宋" w:cs="仿宋"/>
                <w:color w:val="auto"/>
                <w:sz w:val="24"/>
                <w:highlight w:val="none"/>
              </w:rPr>
              <w:t>投标文件的商务条款</w:t>
            </w:r>
          </w:p>
        </w:tc>
        <w:tc>
          <w:tcPr>
            <w:tcW w:w="1272" w:type="dxa"/>
            <w:noWrap w:val="0"/>
            <w:vAlign w:val="top"/>
          </w:tcPr>
          <w:p>
            <w:pPr>
              <w:pStyle w:val="21"/>
              <w:spacing w:before="157"/>
              <w:ind w:left="108"/>
              <w:jc w:val="center"/>
              <w:rPr>
                <w:rFonts w:ascii="仿宋" w:hAnsi="仿宋" w:eastAsia="仿宋" w:cs="仿宋"/>
                <w:color w:val="auto"/>
                <w:sz w:val="24"/>
                <w:highlight w:val="none"/>
              </w:rPr>
            </w:pPr>
            <w:r>
              <w:rPr>
                <w:rFonts w:hint="eastAsia" w:ascii="仿宋" w:hAnsi="仿宋" w:eastAsia="仿宋" w:cs="仿宋"/>
                <w:color w:val="auto"/>
                <w:sz w:val="24"/>
                <w:highlight w:val="none"/>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5" w:hRule="atLeast"/>
        </w:trPr>
        <w:tc>
          <w:tcPr>
            <w:tcW w:w="559" w:type="dxa"/>
            <w:noWrap w:val="0"/>
            <w:vAlign w:val="top"/>
          </w:tcPr>
          <w:p>
            <w:pPr>
              <w:pStyle w:val="21"/>
              <w:rPr>
                <w:rFonts w:ascii="Times New Roman"/>
                <w:color w:val="auto"/>
                <w:sz w:val="22"/>
                <w:highlight w:val="none"/>
              </w:rPr>
            </w:pPr>
          </w:p>
        </w:tc>
        <w:tc>
          <w:tcPr>
            <w:tcW w:w="1820" w:type="dxa"/>
            <w:noWrap w:val="0"/>
            <w:vAlign w:val="top"/>
          </w:tcPr>
          <w:p>
            <w:pPr>
              <w:pStyle w:val="21"/>
              <w:rPr>
                <w:rFonts w:ascii="Times New Roman"/>
                <w:color w:val="auto"/>
                <w:sz w:val="22"/>
                <w:highlight w:val="none"/>
              </w:rPr>
            </w:pPr>
          </w:p>
        </w:tc>
        <w:tc>
          <w:tcPr>
            <w:tcW w:w="2440" w:type="dxa"/>
            <w:noWrap w:val="0"/>
            <w:vAlign w:val="top"/>
          </w:tcPr>
          <w:p>
            <w:pPr>
              <w:pStyle w:val="21"/>
              <w:rPr>
                <w:rFonts w:ascii="Times New Roman"/>
                <w:color w:val="auto"/>
                <w:sz w:val="22"/>
                <w:highlight w:val="none"/>
              </w:rPr>
            </w:pPr>
          </w:p>
        </w:tc>
        <w:tc>
          <w:tcPr>
            <w:tcW w:w="2360" w:type="dxa"/>
            <w:noWrap w:val="0"/>
            <w:vAlign w:val="top"/>
          </w:tcPr>
          <w:p>
            <w:pPr>
              <w:pStyle w:val="21"/>
              <w:rPr>
                <w:rFonts w:ascii="Times New Roman"/>
                <w:color w:val="auto"/>
                <w:sz w:val="22"/>
                <w:highlight w:val="none"/>
              </w:rPr>
            </w:pPr>
          </w:p>
        </w:tc>
        <w:tc>
          <w:tcPr>
            <w:tcW w:w="1272" w:type="dxa"/>
            <w:noWrap w:val="0"/>
            <w:vAlign w:val="top"/>
          </w:tcPr>
          <w:p>
            <w:pPr>
              <w:pStyle w:val="21"/>
              <w:rPr>
                <w:rFonts w:ascii="Times New Roman"/>
                <w:color w:val="auto"/>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5" w:hRule="atLeast"/>
        </w:trPr>
        <w:tc>
          <w:tcPr>
            <w:tcW w:w="559" w:type="dxa"/>
            <w:noWrap w:val="0"/>
            <w:vAlign w:val="top"/>
          </w:tcPr>
          <w:p>
            <w:pPr>
              <w:pStyle w:val="21"/>
              <w:rPr>
                <w:rFonts w:ascii="Times New Roman"/>
                <w:color w:val="auto"/>
                <w:sz w:val="22"/>
                <w:highlight w:val="none"/>
              </w:rPr>
            </w:pPr>
          </w:p>
        </w:tc>
        <w:tc>
          <w:tcPr>
            <w:tcW w:w="1820" w:type="dxa"/>
            <w:noWrap w:val="0"/>
            <w:vAlign w:val="top"/>
          </w:tcPr>
          <w:p>
            <w:pPr>
              <w:pStyle w:val="21"/>
              <w:rPr>
                <w:rFonts w:ascii="Times New Roman"/>
                <w:color w:val="auto"/>
                <w:sz w:val="22"/>
                <w:highlight w:val="none"/>
              </w:rPr>
            </w:pPr>
          </w:p>
        </w:tc>
        <w:tc>
          <w:tcPr>
            <w:tcW w:w="2440" w:type="dxa"/>
            <w:noWrap w:val="0"/>
            <w:vAlign w:val="top"/>
          </w:tcPr>
          <w:p>
            <w:pPr>
              <w:pStyle w:val="21"/>
              <w:rPr>
                <w:rFonts w:ascii="Times New Roman"/>
                <w:color w:val="auto"/>
                <w:sz w:val="22"/>
                <w:highlight w:val="none"/>
              </w:rPr>
            </w:pPr>
          </w:p>
        </w:tc>
        <w:tc>
          <w:tcPr>
            <w:tcW w:w="2360" w:type="dxa"/>
            <w:noWrap w:val="0"/>
            <w:vAlign w:val="top"/>
          </w:tcPr>
          <w:p>
            <w:pPr>
              <w:pStyle w:val="21"/>
              <w:rPr>
                <w:rFonts w:ascii="Times New Roman"/>
                <w:color w:val="auto"/>
                <w:sz w:val="22"/>
                <w:highlight w:val="none"/>
              </w:rPr>
            </w:pPr>
          </w:p>
        </w:tc>
        <w:tc>
          <w:tcPr>
            <w:tcW w:w="1272" w:type="dxa"/>
            <w:noWrap w:val="0"/>
            <w:vAlign w:val="top"/>
          </w:tcPr>
          <w:p>
            <w:pPr>
              <w:pStyle w:val="21"/>
              <w:rPr>
                <w:rFonts w:ascii="Times New Roman"/>
                <w:color w:val="auto"/>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5" w:hRule="atLeast"/>
        </w:trPr>
        <w:tc>
          <w:tcPr>
            <w:tcW w:w="559" w:type="dxa"/>
            <w:noWrap w:val="0"/>
            <w:vAlign w:val="top"/>
          </w:tcPr>
          <w:p>
            <w:pPr>
              <w:pStyle w:val="21"/>
              <w:rPr>
                <w:rFonts w:ascii="Times New Roman"/>
                <w:color w:val="auto"/>
                <w:sz w:val="22"/>
                <w:highlight w:val="none"/>
              </w:rPr>
            </w:pPr>
          </w:p>
        </w:tc>
        <w:tc>
          <w:tcPr>
            <w:tcW w:w="1820" w:type="dxa"/>
            <w:noWrap w:val="0"/>
            <w:vAlign w:val="top"/>
          </w:tcPr>
          <w:p>
            <w:pPr>
              <w:pStyle w:val="21"/>
              <w:rPr>
                <w:rFonts w:ascii="Times New Roman"/>
                <w:color w:val="auto"/>
                <w:sz w:val="22"/>
                <w:highlight w:val="none"/>
              </w:rPr>
            </w:pPr>
          </w:p>
        </w:tc>
        <w:tc>
          <w:tcPr>
            <w:tcW w:w="2440" w:type="dxa"/>
            <w:noWrap w:val="0"/>
            <w:vAlign w:val="top"/>
          </w:tcPr>
          <w:p>
            <w:pPr>
              <w:pStyle w:val="21"/>
              <w:rPr>
                <w:rFonts w:ascii="Times New Roman"/>
                <w:color w:val="auto"/>
                <w:sz w:val="22"/>
                <w:highlight w:val="none"/>
              </w:rPr>
            </w:pPr>
          </w:p>
        </w:tc>
        <w:tc>
          <w:tcPr>
            <w:tcW w:w="2360" w:type="dxa"/>
            <w:noWrap w:val="0"/>
            <w:vAlign w:val="top"/>
          </w:tcPr>
          <w:p>
            <w:pPr>
              <w:pStyle w:val="21"/>
              <w:rPr>
                <w:rFonts w:ascii="Times New Roman"/>
                <w:color w:val="auto"/>
                <w:sz w:val="22"/>
                <w:highlight w:val="none"/>
              </w:rPr>
            </w:pPr>
          </w:p>
        </w:tc>
        <w:tc>
          <w:tcPr>
            <w:tcW w:w="1272" w:type="dxa"/>
            <w:noWrap w:val="0"/>
            <w:vAlign w:val="top"/>
          </w:tcPr>
          <w:p>
            <w:pPr>
              <w:pStyle w:val="21"/>
              <w:rPr>
                <w:rFonts w:ascii="Times New Roman"/>
                <w:color w:val="auto"/>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5" w:hRule="atLeast"/>
        </w:trPr>
        <w:tc>
          <w:tcPr>
            <w:tcW w:w="559" w:type="dxa"/>
            <w:noWrap w:val="0"/>
            <w:vAlign w:val="top"/>
          </w:tcPr>
          <w:p>
            <w:pPr>
              <w:pStyle w:val="21"/>
              <w:rPr>
                <w:rFonts w:ascii="Times New Roman"/>
                <w:color w:val="auto"/>
                <w:sz w:val="22"/>
                <w:highlight w:val="none"/>
              </w:rPr>
            </w:pPr>
          </w:p>
        </w:tc>
        <w:tc>
          <w:tcPr>
            <w:tcW w:w="1820" w:type="dxa"/>
            <w:noWrap w:val="0"/>
            <w:vAlign w:val="top"/>
          </w:tcPr>
          <w:p>
            <w:pPr>
              <w:pStyle w:val="21"/>
              <w:rPr>
                <w:rFonts w:ascii="Times New Roman"/>
                <w:color w:val="auto"/>
                <w:sz w:val="22"/>
                <w:highlight w:val="none"/>
              </w:rPr>
            </w:pPr>
          </w:p>
        </w:tc>
        <w:tc>
          <w:tcPr>
            <w:tcW w:w="2440" w:type="dxa"/>
            <w:noWrap w:val="0"/>
            <w:vAlign w:val="top"/>
          </w:tcPr>
          <w:p>
            <w:pPr>
              <w:pStyle w:val="21"/>
              <w:rPr>
                <w:rFonts w:ascii="Times New Roman"/>
                <w:color w:val="auto"/>
                <w:sz w:val="22"/>
                <w:highlight w:val="none"/>
              </w:rPr>
            </w:pPr>
          </w:p>
        </w:tc>
        <w:tc>
          <w:tcPr>
            <w:tcW w:w="2360" w:type="dxa"/>
            <w:noWrap w:val="0"/>
            <w:vAlign w:val="top"/>
          </w:tcPr>
          <w:p>
            <w:pPr>
              <w:pStyle w:val="21"/>
              <w:rPr>
                <w:rFonts w:ascii="Times New Roman"/>
                <w:color w:val="auto"/>
                <w:sz w:val="22"/>
                <w:highlight w:val="none"/>
              </w:rPr>
            </w:pPr>
          </w:p>
        </w:tc>
        <w:tc>
          <w:tcPr>
            <w:tcW w:w="1272" w:type="dxa"/>
            <w:noWrap w:val="0"/>
            <w:vAlign w:val="top"/>
          </w:tcPr>
          <w:p>
            <w:pPr>
              <w:pStyle w:val="21"/>
              <w:rPr>
                <w:rFonts w:ascii="Times New Roman"/>
                <w:color w:val="auto"/>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5" w:hRule="atLeast"/>
        </w:trPr>
        <w:tc>
          <w:tcPr>
            <w:tcW w:w="559" w:type="dxa"/>
            <w:noWrap w:val="0"/>
            <w:vAlign w:val="top"/>
          </w:tcPr>
          <w:p>
            <w:pPr>
              <w:pStyle w:val="21"/>
              <w:rPr>
                <w:rFonts w:ascii="Times New Roman"/>
                <w:color w:val="auto"/>
                <w:sz w:val="22"/>
                <w:highlight w:val="none"/>
              </w:rPr>
            </w:pPr>
          </w:p>
        </w:tc>
        <w:tc>
          <w:tcPr>
            <w:tcW w:w="1820" w:type="dxa"/>
            <w:noWrap w:val="0"/>
            <w:vAlign w:val="top"/>
          </w:tcPr>
          <w:p>
            <w:pPr>
              <w:pStyle w:val="21"/>
              <w:rPr>
                <w:rFonts w:ascii="Times New Roman"/>
                <w:color w:val="auto"/>
                <w:sz w:val="22"/>
                <w:highlight w:val="none"/>
              </w:rPr>
            </w:pPr>
          </w:p>
        </w:tc>
        <w:tc>
          <w:tcPr>
            <w:tcW w:w="2440" w:type="dxa"/>
            <w:noWrap w:val="0"/>
            <w:vAlign w:val="top"/>
          </w:tcPr>
          <w:p>
            <w:pPr>
              <w:pStyle w:val="21"/>
              <w:rPr>
                <w:rFonts w:ascii="Times New Roman"/>
                <w:color w:val="auto"/>
                <w:sz w:val="22"/>
                <w:highlight w:val="none"/>
              </w:rPr>
            </w:pPr>
          </w:p>
        </w:tc>
        <w:tc>
          <w:tcPr>
            <w:tcW w:w="2360" w:type="dxa"/>
            <w:noWrap w:val="0"/>
            <w:vAlign w:val="top"/>
          </w:tcPr>
          <w:p>
            <w:pPr>
              <w:pStyle w:val="21"/>
              <w:rPr>
                <w:rFonts w:ascii="Times New Roman"/>
                <w:color w:val="auto"/>
                <w:sz w:val="22"/>
                <w:highlight w:val="none"/>
              </w:rPr>
            </w:pPr>
          </w:p>
        </w:tc>
        <w:tc>
          <w:tcPr>
            <w:tcW w:w="1272" w:type="dxa"/>
            <w:noWrap w:val="0"/>
            <w:vAlign w:val="top"/>
          </w:tcPr>
          <w:p>
            <w:pPr>
              <w:pStyle w:val="21"/>
              <w:rPr>
                <w:rFonts w:ascii="Times New Roman"/>
                <w:color w:val="auto"/>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5" w:hRule="atLeast"/>
        </w:trPr>
        <w:tc>
          <w:tcPr>
            <w:tcW w:w="559" w:type="dxa"/>
            <w:noWrap w:val="0"/>
            <w:vAlign w:val="top"/>
          </w:tcPr>
          <w:p>
            <w:pPr>
              <w:pStyle w:val="21"/>
              <w:rPr>
                <w:rFonts w:ascii="Times New Roman"/>
                <w:color w:val="auto"/>
                <w:sz w:val="22"/>
                <w:highlight w:val="none"/>
              </w:rPr>
            </w:pPr>
          </w:p>
        </w:tc>
        <w:tc>
          <w:tcPr>
            <w:tcW w:w="1820" w:type="dxa"/>
            <w:noWrap w:val="0"/>
            <w:vAlign w:val="top"/>
          </w:tcPr>
          <w:p>
            <w:pPr>
              <w:pStyle w:val="21"/>
              <w:rPr>
                <w:rFonts w:ascii="Times New Roman"/>
                <w:color w:val="auto"/>
                <w:sz w:val="22"/>
                <w:highlight w:val="none"/>
              </w:rPr>
            </w:pPr>
          </w:p>
        </w:tc>
        <w:tc>
          <w:tcPr>
            <w:tcW w:w="2440" w:type="dxa"/>
            <w:noWrap w:val="0"/>
            <w:vAlign w:val="top"/>
          </w:tcPr>
          <w:p>
            <w:pPr>
              <w:pStyle w:val="21"/>
              <w:rPr>
                <w:rFonts w:ascii="Times New Roman"/>
                <w:color w:val="auto"/>
                <w:sz w:val="22"/>
                <w:highlight w:val="none"/>
              </w:rPr>
            </w:pPr>
          </w:p>
        </w:tc>
        <w:tc>
          <w:tcPr>
            <w:tcW w:w="2360" w:type="dxa"/>
            <w:noWrap w:val="0"/>
            <w:vAlign w:val="top"/>
          </w:tcPr>
          <w:p>
            <w:pPr>
              <w:pStyle w:val="21"/>
              <w:rPr>
                <w:rFonts w:ascii="Times New Roman"/>
                <w:color w:val="auto"/>
                <w:sz w:val="22"/>
                <w:highlight w:val="none"/>
              </w:rPr>
            </w:pPr>
          </w:p>
        </w:tc>
        <w:tc>
          <w:tcPr>
            <w:tcW w:w="1272" w:type="dxa"/>
            <w:noWrap w:val="0"/>
            <w:vAlign w:val="top"/>
          </w:tcPr>
          <w:p>
            <w:pPr>
              <w:pStyle w:val="21"/>
              <w:rPr>
                <w:rFonts w:ascii="Times New Roman"/>
                <w:color w:val="auto"/>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5" w:hRule="atLeast"/>
        </w:trPr>
        <w:tc>
          <w:tcPr>
            <w:tcW w:w="559" w:type="dxa"/>
            <w:noWrap w:val="0"/>
            <w:vAlign w:val="top"/>
          </w:tcPr>
          <w:p>
            <w:pPr>
              <w:pStyle w:val="21"/>
              <w:rPr>
                <w:rFonts w:ascii="Times New Roman"/>
                <w:color w:val="auto"/>
                <w:sz w:val="22"/>
                <w:highlight w:val="none"/>
              </w:rPr>
            </w:pPr>
          </w:p>
        </w:tc>
        <w:tc>
          <w:tcPr>
            <w:tcW w:w="1820" w:type="dxa"/>
            <w:noWrap w:val="0"/>
            <w:vAlign w:val="top"/>
          </w:tcPr>
          <w:p>
            <w:pPr>
              <w:pStyle w:val="21"/>
              <w:rPr>
                <w:rFonts w:ascii="Times New Roman"/>
                <w:color w:val="auto"/>
                <w:sz w:val="22"/>
                <w:highlight w:val="none"/>
              </w:rPr>
            </w:pPr>
          </w:p>
        </w:tc>
        <w:tc>
          <w:tcPr>
            <w:tcW w:w="2440" w:type="dxa"/>
            <w:noWrap w:val="0"/>
            <w:vAlign w:val="top"/>
          </w:tcPr>
          <w:p>
            <w:pPr>
              <w:pStyle w:val="21"/>
              <w:rPr>
                <w:rFonts w:ascii="Times New Roman"/>
                <w:color w:val="auto"/>
                <w:sz w:val="22"/>
                <w:highlight w:val="none"/>
              </w:rPr>
            </w:pPr>
          </w:p>
        </w:tc>
        <w:tc>
          <w:tcPr>
            <w:tcW w:w="2360" w:type="dxa"/>
            <w:noWrap w:val="0"/>
            <w:vAlign w:val="top"/>
          </w:tcPr>
          <w:p>
            <w:pPr>
              <w:pStyle w:val="21"/>
              <w:rPr>
                <w:rFonts w:ascii="Times New Roman"/>
                <w:color w:val="auto"/>
                <w:sz w:val="22"/>
                <w:highlight w:val="none"/>
              </w:rPr>
            </w:pPr>
          </w:p>
        </w:tc>
        <w:tc>
          <w:tcPr>
            <w:tcW w:w="1272" w:type="dxa"/>
            <w:noWrap w:val="0"/>
            <w:vAlign w:val="top"/>
          </w:tcPr>
          <w:p>
            <w:pPr>
              <w:pStyle w:val="21"/>
              <w:rPr>
                <w:rFonts w:ascii="Times New Roman"/>
                <w:color w:val="auto"/>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5" w:hRule="atLeast"/>
        </w:trPr>
        <w:tc>
          <w:tcPr>
            <w:tcW w:w="559" w:type="dxa"/>
            <w:noWrap w:val="0"/>
            <w:vAlign w:val="top"/>
          </w:tcPr>
          <w:p>
            <w:pPr>
              <w:pStyle w:val="21"/>
              <w:rPr>
                <w:rFonts w:ascii="Times New Roman"/>
                <w:color w:val="auto"/>
                <w:sz w:val="22"/>
                <w:highlight w:val="none"/>
              </w:rPr>
            </w:pPr>
          </w:p>
        </w:tc>
        <w:tc>
          <w:tcPr>
            <w:tcW w:w="1820" w:type="dxa"/>
            <w:noWrap w:val="0"/>
            <w:vAlign w:val="top"/>
          </w:tcPr>
          <w:p>
            <w:pPr>
              <w:pStyle w:val="21"/>
              <w:rPr>
                <w:rFonts w:ascii="Times New Roman"/>
                <w:color w:val="auto"/>
                <w:sz w:val="22"/>
                <w:highlight w:val="none"/>
              </w:rPr>
            </w:pPr>
          </w:p>
        </w:tc>
        <w:tc>
          <w:tcPr>
            <w:tcW w:w="2440" w:type="dxa"/>
            <w:noWrap w:val="0"/>
            <w:vAlign w:val="top"/>
          </w:tcPr>
          <w:p>
            <w:pPr>
              <w:pStyle w:val="21"/>
              <w:rPr>
                <w:rFonts w:ascii="Times New Roman"/>
                <w:color w:val="auto"/>
                <w:sz w:val="22"/>
                <w:highlight w:val="none"/>
              </w:rPr>
            </w:pPr>
          </w:p>
        </w:tc>
        <w:tc>
          <w:tcPr>
            <w:tcW w:w="2360" w:type="dxa"/>
            <w:noWrap w:val="0"/>
            <w:vAlign w:val="top"/>
          </w:tcPr>
          <w:p>
            <w:pPr>
              <w:pStyle w:val="21"/>
              <w:rPr>
                <w:rFonts w:ascii="Times New Roman"/>
                <w:color w:val="auto"/>
                <w:sz w:val="22"/>
                <w:highlight w:val="none"/>
              </w:rPr>
            </w:pPr>
          </w:p>
        </w:tc>
        <w:tc>
          <w:tcPr>
            <w:tcW w:w="1272" w:type="dxa"/>
            <w:noWrap w:val="0"/>
            <w:vAlign w:val="top"/>
          </w:tcPr>
          <w:p>
            <w:pPr>
              <w:pStyle w:val="21"/>
              <w:rPr>
                <w:rFonts w:ascii="Times New Roman"/>
                <w:color w:val="auto"/>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5" w:hRule="atLeast"/>
        </w:trPr>
        <w:tc>
          <w:tcPr>
            <w:tcW w:w="559" w:type="dxa"/>
            <w:noWrap w:val="0"/>
            <w:vAlign w:val="top"/>
          </w:tcPr>
          <w:p>
            <w:pPr>
              <w:pStyle w:val="21"/>
              <w:rPr>
                <w:rFonts w:ascii="Times New Roman"/>
                <w:color w:val="auto"/>
                <w:sz w:val="22"/>
                <w:highlight w:val="none"/>
              </w:rPr>
            </w:pPr>
          </w:p>
        </w:tc>
        <w:tc>
          <w:tcPr>
            <w:tcW w:w="1820" w:type="dxa"/>
            <w:noWrap w:val="0"/>
            <w:vAlign w:val="top"/>
          </w:tcPr>
          <w:p>
            <w:pPr>
              <w:pStyle w:val="21"/>
              <w:rPr>
                <w:rFonts w:ascii="Times New Roman"/>
                <w:color w:val="auto"/>
                <w:sz w:val="22"/>
                <w:highlight w:val="none"/>
              </w:rPr>
            </w:pPr>
          </w:p>
        </w:tc>
        <w:tc>
          <w:tcPr>
            <w:tcW w:w="2440" w:type="dxa"/>
            <w:noWrap w:val="0"/>
            <w:vAlign w:val="top"/>
          </w:tcPr>
          <w:p>
            <w:pPr>
              <w:pStyle w:val="21"/>
              <w:rPr>
                <w:rFonts w:ascii="Times New Roman"/>
                <w:color w:val="auto"/>
                <w:sz w:val="22"/>
                <w:highlight w:val="none"/>
              </w:rPr>
            </w:pPr>
          </w:p>
        </w:tc>
        <w:tc>
          <w:tcPr>
            <w:tcW w:w="2360" w:type="dxa"/>
            <w:noWrap w:val="0"/>
            <w:vAlign w:val="top"/>
          </w:tcPr>
          <w:p>
            <w:pPr>
              <w:pStyle w:val="21"/>
              <w:rPr>
                <w:rFonts w:ascii="Times New Roman"/>
                <w:color w:val="auto"/>
                <w:sz w:val="22"/>
                <w:highlight w:val="none"/>
              </w:rPr>
            </w:pPr>
          </w:p>
        </w:tc>
        <w:tc>
          <w:tcPr>
            <w:tcW w:w="1272" w:type="dxa"/>
            <w:noWrap w:val="0"/>
            <w:vAlign w:val="top"/>
          </w:tcPr>
          <w:p>
            <w:pPr>
              <w:pStyle w:val="21"/>
              <w:rPr>
                <w:rFonts w:ascii="Times New Roman"/>
                <w:color w:val="auto"/>
                <w:sz w:val="22"/>
                <w:highlight w:val="none"/>
              </w:rPr>
            </w:pPr>
          </w:p>
        </w:tc>
      </w:tr>
    </w:tbl>
    <w:p>
      <w:pPr>
        <w:spacing w:line="300" w:lineRule="auto"/>
        <w:rPr>
          <w:rFonts w:hint="default" w:ascii="仿宋" w:hAnsi="仿宋" w:eastAsia="仿宋" w:cs="仿宋"/>
          <w:color w:val="auto"/>
          <w:sz w:val="24"/>
          <w:highlight w:val="none"/>
        </w:rPr>
      </w:pPr>
    </w:p>
    <w:p>
      <w:pPr>
        <w:autoSpaceDE w:val="0"/>
        <w:autoSpaceDN w:val="0"/>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rPr>
        <w:t>注：1、</w:t>
      </w:r>
      <w:r>
        <w:rPr>
          <w:rFonts w:ascii="仿宋" w:hAnsi="仿宋" w:eastAsia="仿宋" w:cs="仿宋"/>
          <w:b/>
          <w:bCs/>
          <w:color w:val="auto"/>
          <w:spacing w:val="-12"/>
          <w:sz w:val="24"/>
          <w:szCs w:val="24"/>
          <w:highlight w:val="none"/>
        </w:rPr>
        <w:t>未按要求将招标文件和投标文件所投设备进行对比，而只是笼统地说明无偏离、</w:t>
      </w:r>
      <w:r>
        <w:rPr>
          <w:rFonts w:ascii="仿宋" w:hAnsi="仿宋" w:eastAsia="仿宋" w:cs="仿宋"/>
          <w:b/>
          <w:bCs/>
          <w:color w:val="auto"/>
          <w:spacing w:val="-6"/>
          <w:sz w:val="24"/>
          <w:szCs w:val="24"/>
          <w:highlight w:val="none"/>
        </w:rPr>
        <w:t>完全复制招标文件参数、技术参数任何一项未注明的和超过三项</w:t>
      </w:r>
      <w:r>
        <w:rPr>
          <w:rFonts w:ascii="仿宋" w:hAnsi="仿宋" w:eastAsia="仿宋" w:cs="仿宋"/>
          <w:b/>
          <w:bCs/>
          <w:color w:val="auto"/>
          <w:sz w:val="24"/>
          <w:szCs w:val="24"/>
          <w:highlight w:val="none"/>
        </w:rPr>
        <w:t>（含三项</w:t>
      </w:r>
      <w:r>
        <w:rPr>
          <w:rFonts w:ascii="仿宋" w:hAnsi="仿宋" w:eastAsia="仿宋" w:cs="仿宋"/>
          <w:b/>
          <w:bCs/>
          <w:color w:val="auto"/>
          <w:spacing w:val="-41"/>
          <w:sz w:val="24"/>
          <w:szCs w:val="24"/>
          <w:highlight w:val="none"/>
        </w:rPr>
        <w:t>）</w:t>
      </w:r>
      <w:r>
        <w:rPr>
          <w:rFonts w:ascii="仿宋" w:hAnsi="仿宋" w:eastAsia="仿宋" w:cs="仿宋"/>
          <w:b/>
          <w:bCs/>
          <w:color w:val="auto"/>
          <w:sz w:val="24"/>
          <w:szCs w:val="24"/>
          <w:highlight w:val="none"/>
        </w:rPr>
        <w:t>技术参数低于要求的，视为不合格响应，予以废标处理。</w:t>
      </w:r>
    </w:p>
    <w:p>
      <w:pPr>
        <w:autoSpaceDE w:val="0"/>
        <w:autoSpaceDN w:val="0"/>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rPr>
        <w:t>2、</w:t>
      </w:r>
      <w:r>
        <w:rPr>
          <w:rFonts w:ascii="仿宋" w:hAnsi="仿宋" w:eastAsia="仿宋" w:cs="仿宋"/>
          <w:b/>
          <w:bCs/>
          <w:color w:val="auto"/>
          <w:sz w:val="24"/>
          <w:szCs w:val="24"/>
          <w:highlight w:val="none"/>
          <w:lang w:val="zh-CN"/>
        </w:rPr>
        <w:t>投标人应根据投标设备的性能指标、对照招标文件要求在“偏离情况”栏注明“正</w:t>
      </w:r>
      <w:r>
        <w:rPr>
          <w:rFonts w:ascii="仿宋" w:hAnsi="仿宋" w:eastAsia="仿宋" w:cs="仿宋"/>
          <w:b/>
          <w:bCs/>
          <w:color w:val="auto"/>
          <w:sz w:val="24"/>
          <w:szCs w:val="24"/>
          <w:highlight w:val="none"/>
        </w:rPr>
        <w:t>/负</w:t>
      </w:r>
      <w:r>
        <w:rPr>
          <w:rFonts w:ascii="仿宋" w:hAnsi="仿宋" w:eastAsia="仿宋" w:cs="仿宋"/>
          <w:b/>
          <w:bCs/>
          <w:color w:val="auto"/>
          <w:sz w:val="24"/>
          <w:szCs w:val="24"/>
          <w:highlight w:val="none"/>
          <w:lang w:val="zh-CN"/>
        </w:rPr>
        <w:t>偏离”或者“无偏离”。</w:t>
      </w:r>
    </w:p>
    <w:p>
      <w:pPr>
        <w:spacing w:line="300" w:lineRule="auto"/>
        <w:rPr>
          <w:rFonts w:hint="default" w:ascii="仿宋" w:hAnsi="仿宋" w:eastAsia="仿宋" w:cs="仿宋"/>
          <w:color w:val="auto"/>
          <w:sz w:val="24"/>
          <w:highlight w:val="none"/>
        </w:rPr>
      </w:pPr>
    </w:p>
    <w:p>
      <w:pPr>
        <w:spacing w:line="300" w:lineRule="auto"/>
        <w:rPr>
          <w:rFonts w:hint="default" w:ascii="仿宋" w:hAnsi="仿宋" w:eastAsia="仿宋" w:cs="仿宋"/>
          <w:color w:val="auto"/>
          <w:sz w:val="24"/>
          <w:highlight w:val="none"/>
        </w:rPr>
      </w:pPr>
    </w:p>
    <w:p>
      <w:pPr>
        <w:adjustRightInd w:val="0"/>
        <w:snapToGrid w:val="0"/>
        <w:spacing w:line="500" w:lineRule="atLeast"/>
        <w:rPr>
          <w:rFonts w:hint="default" w:ascii="仿宋" w:hAnsi="仿宋" w:eastAsia="仿宋" w:cs="仿宋"/>
          <w:color w:val="auto"/>
          <w:sz w:val="24"/>
          <w:highlight w:val="none"/>
        </w:rPr>
      </w:pP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 xml:space="preserve">供应商名称： </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 xml:space="preserve">  </w:t>
      </w:r>
      <w:r>
        <w:rPr>
          <w:rFonts w:ascii="仿宋" w:hAnsi="仿宋" w:eastAsia="仿宋" w:cs="仿宋"/>
          <w:b/>
          <w:color w:val="auto"/>
          <w:sz w:val="24"/>
          <w:highlight w:val="none"/>
        </w:rPr>
        <w:tab/>
      </w:r>
      <w:r>
        <w:rPr>
          <w:rFonts w:ascii="仿宋" w:hAnsi="仿宋" w:eastAsia="仿宋" w:cs="仿宋"/>
          <w:b/>
          <w:color w:val="auto"/>
          <w:sz w:val="24"/>
          <w:highlight w:val="none"/>
        </w:rPr>
        <w:t>（盖单位公章）</w:t>
      </w: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法定代表人或者其委托代理人：</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 xml:space="preserve">   </w:t>
      </w:r>
      <w:r>
        <w:rPr>
          <w:rFonts w:ascii="仿宋" w:hAnsi="仿宋" w:eastAsia="仿宋" w:cs="仿宋"/>
          <w:b/>
          <w:color w:val="auto"/>
          <w:sz w:val="24"/>
          <w:highlight w:val="none"/>
        </w:rPr>
        <w:tab/>
      </w:r>
      <w:r>
        <w:rPr>
          <w:rFonts w:ascii="仿宋" w:hAnsi="仿宋" w:eastAsia="仿宋" w:cs="仿宋"/>
          <w:b/>
          <w:color w:val="auto"/>
          <w:sz w:val="24"/>
          <w:highlight w:val="none"/>
        </w:rPr>
        <w:t>（签字）</w:t>
      </w: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日期：</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年</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u w:val="single"/>
        </w:rPr>
        <w:tab/>
      </w:r>
      <w:r>
        <w:rPr>
          <w:rFonts w:ascii="仿宋" w:hAnsi="仿宋" w:eastAsia="仿宋" w:cs="仿宋"/>
          <w:b/>
          <w:color w:val="auto"/>
          <w:sz w:val="24"/>
          <w:highlight w:val="none"/>
        </w:rPr>
        <w:t>月</w:t>
      </w:r>
      <w:r>
        <w:rPr>
          <w:rFonts w:ascii="仿宋" w:hAnsi="仿宋" w:eastAsia="仿宋" w:cs="仿宋"/>
          <w:b/>
          <w:color w:val="auto"/>
          <w:sz w:val="24"/>
          <w:highlight w:val="none"/>
          <w:u w:val="single"/>
        </w:rPr>
        <w:tab/>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日</w:t>
      </w:r>
    </w:p>
    <w:p>
      <w:pPr>
        <w:autoSpaceDE w:val="0"/>
        <w:autoSpaceDN w:val="0"/>
        <w:adjustRightInd w:val="0"/>
        <w:ind w:left="4" w:leftChars="2" w:right="216"/>
        <w:rPr>
          <w:rStyle w:val="23"/>
          <w:rFonts w:hint="default" w:ascii="仿宋" w:hAnsi="仿宋" w:eastAsia="仿宋" w:cs="仿宋"/>
          <w:color w:val="auto"/>
          <w:sz w:val="28"/>
          <w:szCs w:val="28"/>
          <w:highlight w:val="none"/>
        </w:rPr>
      </w:pPr>
    </w:p>
    <w:p>
      <w:pPr>
        <w:autoSpaceDE w:val="0"/>
        <w:autoSpaceDN w:val="0"/>
        <w:adjustRightInd w:val="0"/>
        <w:ind w:left="4" w:leftChars="2" w:right="216"/>
        <w:rPr>
          <w:rStyle w:val="23"/>
          <w:rFonts w:hint="default" w:ascii="仿宋" w:hAnsi="仿宋" w:eastAsia="仿宋" w:cs="仿宋"/>
          <w:color w:val="auto"/>
          <w:sz w:val="28"/>
          <w:szCs w:val="28"/>
          <w:highlight w:val="none"/>
        </w:rPr>
      </w:pPr>
    </w:p>
    <w:p>
      <w:pPr>
        <w:autoSpaceDE w:val="0"/>
        <w:autoSpaceDN w:val="0"/>
        <w:adjustRightInd w:val="0"/>
        <w:ind w:left="4" w:leftChars="2" w:right="216"/>
        <w:rPr>
          <w:rStyle w:val="23"/>
          <w:rFonts w:hint="default" w:ascii="仿宋" w:hAnsi="仿宋" w:eastAsia="仿宋" w:cs="仿宋"/>
          <w:color w:val="auto"/>
          <w:sz w:val="28"/>
          <w:szCs w:val="28"/>
          <w:highlight w:val="none"/>
        </w:rPr>
      </w:pPr>
    </w:p>
    <w:p>
      <w:pPr>
        <w:spacing w:line="360" w:lineRule="auto"/>
        <w:outlineLvl w:val="1"/>
        <w:rPr>
          <w:rFonts w:hint="default" w:ascii="仿宋" w:hAnsi="仿宋" w:eastAsia="仿宋" w:cs="仿宋"/>
          <w:b/>
          <w:bCs/>
          <w:color w:val="auto"/>
          <w:sz w:val="30"/>
          <w:szCs w:val="30"/>
          <w:highlight w:val="none"/>
          <w:lang w:val="zh-CN"/>
        </w:rPr>
      </w:pPr>
      <w:bookmarkStart w:id="123" w:name="_Toc17282"/>
      <w:r>
        <w:rPr>
          <w:rFonts w:ascii="仿宋" w:hAnsi="仿宋" w:eastAsia="仿宋" w:cs="仿宋"/>
          <w:b/>
          <w:bCs/>
          <w:color w:val="auto"/>
          <w:sz w:val="30"/>
          <w:szCs w:val="30"/>
          <w:highlight w:val="none"/>
          <w:lang w:val="zh-CN"/>
        </w:rPr>
        <w:t>（二）商务文件要求的其他资料</w:t>
      </w:r>
      <w:bookmarkEnd w:id="123"/>
    </w:p>
    <w:p>
      <w:pPr>
        <w:autoSpaceDE w:val="0"/>
        <w:autoSpaceDN w:val="0"/>
        <w:spacing w:line="360" w:lineRule="auto"/>
        <w:ind w:firstLine="470"/>
        <w:jc w:val="left"/>
        <w:rPr>
          <w:rFonts w:hint="default" w:ascii="仿宋" w:hAnsi="仿宋" w:eastAsia="仿宋" w:cs="仿宋"/>
          <w:color w:val="auto"/>
          <w:sz w:val="24"/>
          <w:szCs w:val="24"/>
          <w:highlight w:val="none"/>
          <w:lang w:val="zh-CN"/>
        </w:rPr>
      </w:pPr>
    </w:p>
    <w:p>
      <w:pPr>
        <w:pStyle w:val="2"/>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提供符合要求的证明产品资质的相关材料</w:t>
      </w:r>
      <w:r>
        <w:rPr>
          <w:rFonts w:hint="eastAsia" w:ascii="仿宋" w:hAnsi="仿宋" w:eastAsia="仿宋" w:cs="仿宋"/>
          <w:color w:val="auto"/>
          <w:sz w:val="24"/>
          <w:szCs w:val="24"/>
          <w:highlight w:val="none"/>
        </w:rPr>
        <w:t>；</w:t>
      </w:r>
    </w:p>
    <w:p>
      <w:pPr>
        <w:pStyle w:val="2"/>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2.提供符合要求的供货期承诺 ；</w:t>
      </w:r>
    </w:p>
    <w:p>
      <w:pPr>
        <w:autoSpaceDE w:val="0"/>
        <w:autoSpaceDN w:val="0"/>
        <w:adjustRightInd w:val="0"/>
        <w:snapToGrid w:val="0"/>
        <w:spacing w:line="360" w:lineRule="auto"/>
        <w:ind w:firstLine="480" w:firstLineChars="200"/>
        <w:rPr>
          <w:rFonts w:hint="default" w:ascii="仿宋" w:hAnsi="仿宋" w:eastAsia="仿宋" w:cs="仿宋"/>
          <w:color w:val="auto"/>
          <w:sz w:val="24"/>
          <w:szCs w:val="24"/>
          <w:highlight w:val="none"/>
          <w:lang w:val="zh-CN"/>
        </w:rPr>
      </w:pPr>
      <w:r>
        <w:rPr>
          <w:rFonts w:ascii="仿宋" w:hAnsi="仿宋" w:eastAsia="仿宋" w:cs="仿宋"/>
          <w:color w:val="auto"/>
          <w:sz w:val="24"/>
          <w:szCs w:val="24"/>
          <w:highlight w:val="none"/>
        </w:rPr>
        <w:t>3.</w:t>
      </w:r>
      <w:r>
        <w:rPr>
          <w:rFonts w:ascii="仿宋" w:hAnsi="仿宋" w:eastAsia="仿宋" w:cs="仿宋"/>
          <w:color w:val="auto"/>
          <w:sz w:val="24"/>
          <w:szCs w:val="24"/>
          <w:highlight w:val="none"/>
          <w:lang w:val="zh-CN"/>
        </w:rPr>
        <w:t>招标文件其它规定或者投标人认为应介绍或者提交的资料、文件和说明。</w:t>
      </w:r>
    </w:p>
    <w:p>
      <w:pPr>
        <w:autoSpaceDE w:val="0"/>
        <w:autoSpaceDN w:val="0"/>
        <w:adjustRightInd w:val="0"/>
        <w:snapToGrid w:val="0"/>
        <w:spacing w:line="360" w:lineRule="auto"/>
        <w:ind w:firstLine="480" w:firstLineChars="200"/>
        <w:rPr>
          <w:rFonts w:hint="default" w:ascii="仿宋" w:hAnsi="仿宋" w:eastAsia="仿宋" w:cs="仿宋"/>
          <w:color w:val="auto"/>
          <w:sz w:val="24"/>
          <w:szCs w:val="24"/>
          <w:highlight w:val="none"/>
          <w:lang w:val="zh-CN"/>
        </w:rPr>
      </w:pPr>
    </w:p>
    <w:p>
      <w:pPr>
        <w:autoSpaceDE w:val="0"/>
        <w:autoSpaceDN w:val="0"/>
        <w:adjustRightInd w:val="0"/>
        <w:snapToGrid w:val="0"/>
        <w:spacing w:line="360" w:lineRule="auto"/>
        <w:ind w:firstLine="482" w:firstLineChars="200"/>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lang w:val="zh-CN"/>
        </w:rPr>
        <w:t>注：以上文件格式由投标人自拟，</w:t>
      </w:r>
      <w:r>
        <w:rPr>
          <w:rFonts w:ascii="仿宋" w:hAnsi="仿宋" w:eastAsia="仿宋" w:cs="仿宋"/>
          <w:b/>
          <w:bCs/>
          <w:color w:val="auto"/>
          <w:sz w:val="24"/>
          <w:szCs w:val="24"/>
          <w:highlight w:val="none"/>
        </w:rPr>
        <w:t>投标人无法提供的资料可不提供</w:t>
      </w:r>
      <w:r>
        <w:rPr>
          <w:rFonts w:ascii="仿宋" w:hAnsi="仿宋" w:eastAsia="仿宋" w:cs="仿宋"/>
          <w:b/>
          <w:bCs/>
          <w:color w:val="auto"/>
          <w:sz w:val="24"/>
          <w:szCs w:val="24"/>
          <w:highlight w:val="none"/>
          <w:lang w:val="zh-CN"/>
        </w:rPr>
        <w:t>。</w:t>
      </w:r>
    </w:p>
    <w:p>
      <w:pPr>
        <w:numPr>
          <w:ilvl w:val="0"/>
          <w:numId w:val="8"/>
        </w:numPr>
        <w:autoSpaceDE w:val="0"/>
        <w:autoSpaceDN w:val="0"/>
        <w:spacing w:line="360" w:lineRule="auto"/>
        <w:outlineLvl w:val="1"/>
        <w:rPr>
          <w:rFonts w:hint="default" w:ascii="仿宋" w:hAnsi="仿宋" w:eastAsia="仿宋" w:cs="仿宋"/>
          <w:b/>
          <w:bCs/>
          <w:color w:val="auto"/>
          <w:sz w:val="30"/>
          <w:szCs w:val="30"/>
          <w:highlight w:val="none"/>
          <w:lang w:val="zh-CN"/>
        </w:rPr>
      </w:pPr>
      <w:r>
        <w:rPr>
          <w:rFonts w:ascii="仿宋" w:hAnsi="仿宋" w:eastAsia="仿宋" w:cs="仿宋"/>
          <w:color w:val="auto"/>
          <w:sz w:val="24"/>
          <w:highlight w:val="none"/>
          <w:lang w:val="zh-CN"/>
        </w:rPr>
        <w:br w:type="page"/>
      </w:r>
      <w:bookmarkStart w:id="124" w:name="_Toc25824"/>
      <w:r>
        <w:rPr>
          <w:rFonts w:ascii="仿宋" w:hAnsi="仿宋" w:eastAsia="仿宋" w:cs="仿宋"/>
          <w:b/>
          <w:bCs/>
          <w:color w:val="auto"/>
          <w:sz w:val="30"/>
          <w:szCs w:val="30"/>
          <w:highlight w:val="none"/>
          <w:lang w:val="zh-CN"/>
        </w:rPr>
        <w:t>技术要求</w:t>
      </w:r>
      <w:bookmarkEnd w:id="124"/>
    </w:p>
    <w:p>
      <w:pPr>
        <w:autoSpaceDE w:val="0"/>
        <w:autoSpaceDN w:val="0"/>
        <w:spacing w:line="360" w:lineRule="auto"/>
        <w:outlineLvl w:val="1"/>
        <w:rPr>
          <w:rFonts w:hint="default" w:ascii="仿宋" w:hAnsi="仿宋" w:eastAsia="仿宋" w:cs="仿宋"/>
          <w:color w:val="auto"/>
          <w:sz w:val="24"/>
          <w:highlight w:val="none"/>
          <w:lang w:val="zh-CN"/>
        </w:rPr>
      </w:pPr>
      <w:bookmarkStart w:id="125" w:name="_Toc5109"/>
      <w:r>
        <w:rPr>
          <w:rFonts w:ascii="仿宋" w:hAnsi="仿宋" w:eastAsia="仿宋" w:cs="仿宋"/>
          <w:color w:val="auto"/>
          <w:sz w:val="24"/>
          <w:highlight w:val="none"/>
          <w:lang w:val="zh-CN"/>
        </w:rPr>
        <w:t>（一）技术偏离表</w:t>
      </w:r>
      <w:bookmarkEnd w:id="125"/>
    </w:p>
    <w:p>
      <w:pPr>
        <w:autoSpaceDE w:val="0"/>
        <w:autoSpaceDN w:val="0"/>
        <w:spacing w:before="120" w:after="120" w:line="300" w:lineRule="auto"/>
        <w:jc w:val="center"/>
        <w:rPr>
          <w:rFonts w:hint="default" w:ascii="仿宋" w:hAnsi="仿宋" w:eastAsia="仿宋" w:cs="仿宋"/>
          <w:color w:val="auto"/>
          <w:sz w:val="30"/>
          <w:szCs w:val="30"/>
          <w:highlight w:val="none"/>
          <w:lang w:val="zh-CN"/>
        </w:rPr>
      </w:pPr>
      <w:r>
        <w:rPr>
          <w:rFonts w:ascii="仿宋" w:hAnsi="仿宋" w:eastAsia="仿宋" w:cs="仿宋"/>
          <w:color w:val="auto"/>
          <w:sz w:val="30"/>
          <w:szCs w:val="30"/>
          <w:highlight w:val="none"/>
          <w:lang w:val="zh-CN"/>
        </w:rPr>
        <w:t>技术偏离表</w:t>
      </w:r>
    </w:p>
    <w:p>
      <w:pPr>
        <w:jc w:val="center"/>
        <w:rPr>
          <w:rFonts w:hint="default" w:ascii="仿宋" w:hAnsi="仿宋" w:eastAsia="仿宋" w:cs="仿宋"/>
          <w:color w:val="auto"/>
          <w:sz w:val="28"/>
          <w:highlight w:val="none"/>
          <w:lang w:val="zh-CN"/>
        </w:rPr>
      </w:pPr>
    </w:p>
    <w:p>
      <w:pPr>
        <w:spacing w:line="500" w:lineRule="atLeast"/>
        <w:rPr>
          <w:rFonts w:hint="default" w:ascii="仿宋" w:hAnsi="仿宋" w:eastAsia="仿宋" w:cs="仿宋"/>
          <w:color w:val="auto"/>
          <w:sz w:val="24"/>
          <w:highlight w:val="none"/>
          <w:u w:val="single"/>
        </w:rPr>
      </w:pPr>
      <w:r>
        <w:rPr>
          <w:rFonts w:ascii="仿宋" w:hAnsi="仿宋" w:eastAsia="仿宋" w:cs="仿宋"/>
          <w:color w:val="auto"/>
          <w:sz w:val="24"/>
          <w:highlight w:val="none"/>
        </w:rPr>
        <w:t>项目编号:</w:t>
      </w:r>
      <w:r>
        <w:rPr>
          <w:rFonts w:ascii="仿宋" w:hAnsi="仿宋" w:eastAsia="仿宋" w:cs="仿宋"/>
          <w:color w:val="auto"/>
          <w:sz w:val="24"/>
          <w:highlight w:val="none"/>
          <w:u w:val="single"/>
        </w:rPr>
        <w:t xml:space="preserve">                 </w:t>
      </w:r>
    </w:p>
    <w:p>
      <w:pPr>
        <w:spacing w:line="500" w:lineRule="atLeast"/>
        <w:rPr>
          <w:rFonts w:hint="default" w:ascii="仿宋" w:hAnsi="仿宋" w:eastAsia="仿宋" w:cs="仿宋"/>
          <w:color w:val="auto"/>
          <w:sz w:val="24"/>
          <w:highlight w:val="none"/>
        </w:rPr>
      </w:pPr>
      <w:r>
        <w:rPr>
          <w:rFonts w:ascii="仿宋" w:hAnsi="仿宋" w:eastAsia="仿宋" w:cs="仿宋"/>
          <w:color w:val="auto"/>
          <w:sz w:val="24"/>
          <w:highlight w:val="none"/>
        </w:rPr>
        <w:t>项目名称:</w:t>
      </w:r>
      <w:r>
        <w:rPr>
          <w:rFonts w:ascii="仿宋" w:hAnsi="仿宋" w:eastAsia="仿宋" w:cs="仿宋"/>
          <w:color w:val="auto"/>
          <w:sz w:val="24"/>
          <w:highlight w:val="none"/>
          <w:u w:val="single"/>
        </w:rPr>
        <w:t xml:space="preserve">                 </w:t>
      </w:r>
      <w:r>
        <w:rPr>
          <w:rFonts w:ascii="仿宋" w:hAnsi="仿宋" w:eastAsia="仿宋" w:cs="仿宋"/>
          <w:color w:val="auto"/>
          <w:sz w:val="24"/>
          <w:highlight w:val="none"/>
        </w:rPr>
        <w:t xml:space="preserve">    </w:t>
      </w:r>
    </w:p>
    <w:tbl>
      <w:tblPr>
        <w:tblStyle w:val="16"/>
        <w:tblW w:w="8451" w:type="dxa"/>
        <w:tblInd w:w="3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79"/>
        <w:gridCol w:w="2409"/>
        <w:gridCol w:w="2520"/>
        <w:gridCol w:w="2331"/>
        <w:gridCol w:w="6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85" w:hRule="atLeast"/>
        </w:trPr>
        <w:tc>
          <w:tcPr>
            <w:tcW w:w="579" w:type="dxa"/>
            <w:noWrap w:val="0"/>
            <w:vAlign w:val="top"/>
          </w:tcPr>
          <w:p>
            <w:pPr>
              <w:pStyle w:val="21"/>
              <w:spacing w:before="157"/>
              <w:ind w:left="108"/>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409" w:type="dxa"/>
            <w:noWrap w:val="0"/>
            <w:vAlign w:val="top"/>
          </w:tcPr>
          <w:p>
            <w:pPr>
              <w:pStyle w:val="21"/>
              <w:spacing w:before="157"/>
              <w:ind w:left="108"/>
              <w:jc w:val="center"/>
              <w:rPr>
                <w:rFonts w:ascii="仿宋" w:hAnsi="仿宋" w:eastAsia="仿宋" w:cs="仿宋"/>
                <w:color w:val="auto"/>
                <w:sz w:val="24"/>
                <w:highlight w:val="none"/>
              </w:rPr>
            </w:pPr>
            <w:r>
              <w:rPr>
                <w:rFonts w:hint="eastAsia" w:ascii="仿宋" w:hAnsi="仿宋" w:eastAsia="仿宋" w:cs="仿宋"/>
                <w:color w:val="auto"/>
                <w:sz w:val="24"/>
                <w:highlight w:val="none"/>
              </w:rPr>
              <w:t>招标文件条款号</w:t>
            </w:r>
          </w:p>
        </w:tc>
        <w:tc>
          <w:tcPr>
            <w:tcW w:w="2520" w:type="dxa"/>
            <w:noWrap w:val="0"/>
            <w:vAlign w:val="top"/>
          </w:tcPr>
          <w:p>
            <w:pPr>
              <w:pStyle w:val="21"/>
              <w:spacing w:before="157"/>
              <w:ind w:left="108"/>
              <w:jc w:val="center"/>
              <w:rPr>
                <w:rFonts w:ascii="仿宋" w:hAnsi="仿宋" w:eastAsia="仿宋" w:cs="仿宋"/>
                <w:color w:val="auto"/>
                <w:sz w:val="24"/>
                <w:highlight w:val="none"/>
              </w:rPr>
            </w:pPr>
            <w:r>
              <w:rPr>
                <w:rFonts w:hint="eastAsia" w:ascii="仿宋" w:hAnsi="仿宋" w:eastAsia="仿宋" w:cs="仿宋"/>
                <w:color w:val="auto"/>
                <w:sz w:val="24"/>
                <w:highlight w:val="none"/>
              </w:rPr>
              <w:t>招标文件的</w:t>
            </w:r>
            <w:r>
              <w:rPr>
                <w:rFonts w:hint="eastAsia" w:ascii="仿宋" w:hAnsi="仿宋" w:eastAsia="仿宋" w:cs="仿宋"/>
                <w:color w:val="auto"/>
                <w:sz w:val="24"/>
                <w:highlight w:val="none"/>
                <w:lang w:val="en-US"/>
              </w:rPr>
              <w:t>技术</w:t>
            </w:r>
            <w:r>
              <w:rPr>
                <w:rFonts w:hint="eastAsia" w:ascii="仿宋" w:hAnsi="仿宋" w:eastAsia="仿宋" w:cs="仿宋"/>
                <w:color w:val="auto"/>
                <w:sz w:val="24"/>
                <w:highlight w:val="none"/>
              </w:rPr>
              <w:t>条款</w:t>
            </w:r>
          </w:p>
        </w:tc>
        <w:tc>
          <w:tcPr>
            <w:tcW w:w="2331" w:type="dxa"/>
            <w:noWrap w:val="0"/>
            <w:vAlign w:val="top"/>
          </w:tcPr>
          <w:p>
            <w:pPr>
              <w:pStyle w:val="21"/>
              <w:spacing w:before="157"/>
              <w:ind w:left="108"/>
              <w:jc w:val="center"/>
              <w:rPr>
                <w:rFonts w:ascii="仿宋" w:hAnsi="仿宋" w:eastAsia="仿宋" w:cs="仿宋"/>
                <w:color w:val="auto"/>
                <w:sz w:val="24"/>
                <w:highlight w:val="none"/>
              </w:rPr>
            </w:pPr>
            <w:r>
              <w:rPr>
                <w:rFonts w:hint="eastAsia" w:ascii="仿宋" w:hAnsi="仿宋" w:eastAsia="仿宋" w:cs="仿宋"/>
                <w:color w:val="auto"/>
                <w:sz w:val="24"/>
                <w:highlight w:val="none"/>
              </w:rPr>
              <w:t>投标文件的</w:t>
            </w:r>
            <w:r>
              <w:rPr>
                <w:rFonts w:hint="eastAsia" w:ascii="仿宋" w:hAnsi="仿宋" w:eastAsia="仿宋" w:cs="仿宋"/>
                <w:color w:val="auto"/>
                <w:sz w:val="24"/>
                <w:highlight w:val="none"/>
                <w:lang w:val="en-US"/>
              </w:rPr>
              <w:t>技术</w:t>
            </w:r>
            <w:r>
              <w:rPr>
                <w:rFonts w:hint="eastAsia" w:ascii="仿宋" w:hAnsi="仿宋" w:eastAsia="仿宋" w:cs="仿宋"/>
                <w:color w:val="auto"/>
                <w:sz w:val="24"/>
                <w:highlight w:val="none"/>
              </w:rPr>
              <w:t>条款</w:t>
            </w:r>
          </w:p>
        </w:tc>
        <w:tc>
          <w:tcPr>
            <w:tcW w:w="612" w:type="dxa"/>
            <w:noWrap w:val="0"/>
            <w:vAlign w:val="top"/>
          </w:tcPr>
          <w:p>
            <w:pPr>
              <w:pStyle w:val="21"/>
              <w:spacing w:before="157"/>
              <w:ind w:left="108"/>
              <w:jc w:val="center"/>
              <w:rPr>
                <w:rFonts w:ascii="仿宋" w:hAnsi="仿宋" w:eastAsia="仿宋" w:cs="仿宋"/>
                <w:color w:val="auto"/>
                <w:sz w:val="24"/>
                <w:highlight w:val="none"/>
              </w:rPr>
            </w:pPr>
            <w:r>
              <w:rPr>
                <w:rFonts w:hint="eastAsia" w:ascii="仿宋" w:hAnsi="仿宋" w:eastAsia="仿宋" w:cs="仿宋"/>
                <w:color w:val="auto"/>
                <w:sz w:val="24"/>
                <w:highlight w:val="none"/>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5" w:hRule="atLeast"/>
        </w:trPr>
        <w:tc>
          <w:tcPr>
            <w:tcW w:w="579" w:type="dxa"/>
            <w:noWrap w:val="0"/>
            <w:vAlign w:val="top"/>
          </w:tcPr>
          <w:p>
            <w:pPr>
              <w:pStyle w:val="21"/>
              <w:rPr>
                <w:rFonts w:ascii="Times New Roman"/>
                <w:color w:val="auto"/>
                <w:sz w:val="22"/>
                <w:highlight w:val="none"/>
              </w:rPr>
            </w:pPr>
          </w:p>
        </w:tc>
        <w:tc>
          <w:tcPr>
            <w:tcW w:w="2409" w:type="dxa"/>
            <w:noWrap w:val="0"/>
            <w:vAlign w:val="top"/>
          </w:tcPr>
          <w:p>
            <w:pPr>
              <w:pStyle w:val="21"/>
              <w:rPr>
                <w:rFonts w:ascii="Times New Roman"/>
                <w:color w:val="auto"/>
                <w:sz w:val="22"/>
                <w:highlight w:val="none"/>
              </w:rPr>
            </w:pPr>
          </w:p>
        </w:tc>
        <w:tc>
          <w:tcPr>
            <w:tcW w:w="2520" w:type="dxa"/>
            <w:noWrap w:val="0"/>
            <w:vAlign w:val="top"/>
          </w:tcPr>
          <w:p>
            <w:pPr>
              <w:pStyle w:val="21"/>
              <w:rPr>
                <w:rFonts w:ascii="Times New Roman"/>
                <w:color w:val="auto"/>
                <w:sz w:val="22"/>
                <w:highlight w:val="none"/>
              </w:rPr>
            </w:pPr>
          </w:p>
        </w:tc>
        <w:tc>
          <w:tcPr>
            <w:tcW w:w="2331" w:type="dxa"/>
            <w:noWrap w:val="0"/>
            <w:vAlign w:val="top"/>
          </w:tcPr>
          <w:p>
            <w:pPr>
              <w:pStyle w:val="21"/>
              <w:rPr>
                <w:rFonts w:ascii="Times New Roman"/>
                <w:color w:val="auto"/>
                <w:sz w:val="22"/>
                <w:highlight w:val="none"/>
              </w:rPr>
            </w:pPr>
          </w:p>
        </w:tc>
        <w:tc>
          <w:tcPr>
            <w:tcW w:w="612" w:type="dxa"/>
            <w:noWrap w:val="0"/>
            <w:vAlign w:val="top"/>
          </w:tcPr>
          <w:p>
            <w:pPr>
              <w:pStyle w:val="21"/>
              <w:rPr>
                <w:rFonts w:ascii="Times New Roman"/>
                <w:color w:val="auto"/>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5" w:hRule="atLeast"/>
        </w:trPr>
        <w:tc>
          <w:tcPr>
            <w:tcW w:w="579" w:type="dxa"/>
            <w:noWrap w:val="0"/>
            <w:vAlign w:val="top"/>
          </w:tcPr>
          <w:p>
            <w:pPr>
              <w:pStyle w:val="21"/>
              <w:rPr>
                <w:rFonts w:ascii="Times New Roman"/>
                <w:color w:val="auto"/>
                <w:sz w:val="22"/>
                <w:highlight w:val="none"/>
              </w:rPr>
            </w:pPr>
          </w:p>
        </w:tc>
        <w:tc>
          <w:tcPr>
            <w:tcW w:w="2409" w:type="dxa"/>
            <w:noWrap w:val="0"/>
            <w:vAlign w:val="top"/>
          </w:tcPr>
          <w:p>
            <w:pPr>
              <w:pStyle w:val="21"/>
              <w:rPr>
                <w:rFonts w:ascii="Times New Roman"/>
                <w:color w:val="auto"/>
                <w:sz w:val="22"/>
                <w:highlight w:val="none"/>
              </w:rPr>
            </w:pPr>
          </w:p>
        </w:tc>
        <w:tc>
          <w:tcPr>
            <w:tcW w:w="2520" w:type="dxa"/>
            <w:noWrap w:val="0"/>
            <w:vAlign w:val="top"/>
          </w:tcPr>
          <w:p>
            <w:pPr>
              <w:pStyle w:val="21"/>
              <w:rPr>
                <w:rFonts w:ascii="Times New Roman"/>
                <w:color w:val="auto"/>
                <w:sz w:val="22"/>
                <w:highlight w:val="none"/>
              </w:rPr>
            </w:pPr>
          </w:p>
        </w:tc>
        <w:tc>
          <w:tcPr>
            <w:tcW w:w="2331" w:type="dxa"/>
            <w:noWrap w:val="0"/>
            <w:vAlign w:val="top"/>
          </w:tcPr>
          <w:p>
            <w:pPr>
              <w:pStyle w:val="21"/>
              <w:rPr>
                <w:rFonts w:ascii="Times New Roman"/>
                <w:color w:val="auto"/>
                <w:sz w:val="22"/>
                <w:highlight w:val="none"/>
              </w:rPr>
            </w:pPr>
          </w:p>
        </w:tc>
        <w:tc>
          <w:tcPr>
            <w:tcW w:w="612" w:type="dxa"/>
            <w:noWrap w:val="0"/>
            <w:vAlign w:val="top"/>
          </w:tcPr>
          <w:p>
            <w:pPr>
              <w:pStyle w:val="21"/>
              <w:rPr>
                <w:rFonts w:ascii="Times New Roman"/>
                <w:color w:val="auto"/>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5" w:hRule="atLeast"/>
        </w:trPr>
        <w:tc>
          <w:tcPr>
            <w:tcW w:w="579" w:type="dxa"/>
            <w:noWrap w:val="0"/>
            <w:vAlign w:val="top"/>
          </w:tcPr>
          <w:p>
            <w:pPr>
              <w:pStyle w:val="21"/>
              <w:rPr>
                <w:rFonts w:ascii="Times New Roman"/>
                <w:color w:val="auto"/>
                <w:sz w:val="22"/>
                <w:highlight w:val="none"/>
              </w:rPr>
            </w:pPr>
          </w:p>
        </w:tc>
        <w:tc>
          <w:tcPr>
            <w:tcW w:w="2409" w:type="dxa"/>
            <w:noWrap w:val="0"/>
            <w:vAlign w:val="top"/>
          </w:tcPr>
          <w:p>
            <w:pPr>
              <w:pStyle w:val="21"/>
              <w:rPr>
                <w:rFonts w:ascii="Times New Roman"/>
                <w:color w:val="auto"/>
                <w:sz w:val="22"/>
                <w:highlight w:val="none"/>
              </w:rPr>
            </w:pPr>
          </w:p>
        </w:tc>
        <w:tc>
          <w:tcPr>
            <w:tcW w:w="2520" w:type="dxa"/>
            <w:noWrap w:val="0"/>
            <w:vAlign w:val="top"/>
          </w:tcPr>
          <w:p>
            <w:pPr>
              <w:pStyle w:val="21"/>
              <w:rPr>
                <w:rFonts w:ascii="Times New Roman"/>
                <w:color w:val="auto"/>
                <w:sz w:val="22"/>
                <w:highlight w:val="none"/>
              </w:rPr>
            </w:pPr>
          </w:p>
        </w:tc>
        <w:tc>
          <w:tcPr>
            <w:tcW w:w="2331" w:type="dxa"/>
            <w:noWrap w:val="0"/>
            <w:vAlign w:val="top"/>
          </w:tcPr>
          <w:p>
            <w:pPr>
              <w:pStyle w:val="21"/>
              <w:rPr>
                <w:rFonts w:ascii="Times New Roman"/>
                <w:color w:val="auto"/>
                <w:sz w:val="22"/>
                <w:highlight w:val="none"/>
              </w:rPr>
            </w:pPr>
          </w:p>
        </w:tc>
        <w:tc>
          <w:tcPr>
            <w:tcW w:w="612" w:type="dxa"/>
            <w:noWrap w:val="0"/>
            <w:vAlign w:val="top"/>
          </w:tcPr>
          <w:p>
            <w:pPr>
              <w:pStyle w:val="21"/>
              <w:rPr>
                <w:rFonts w:ascii="Times New Roman"/>
                <w:color w:val="auto"/>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85" w:hRule="atLeast"/>
        </w:trPr>
        <w:tc>
          <w:tcPr>
            <w:tcW w:w="579" w:type="dxa"/>
            <w:noWrap w:val="0"/>
            <w:vAlign w:val="top"/>
          </w:tcPr>
          <w:p>
            <w:pPr>
              <w:pStyle w:val="21"/>
              <w:rPr>
                <w:rFonts w:ascii="Times New Roman"/>
                <w:color w:val="auto"/>
                <w:sz w:val="22"/>
                <w:highlight w:val="none"/>
              </w:rPr>
            </w:pPr>
          </w:p>
        </w:tc>
        <w:tc>
          <w:tcPr>
            <w:tcW w:w="2409" w:type="dxa"/>
            <w:noWrap w:val="0"/>
            <w:vAlign w:val="top"/>
          </w:tcPr>
          <w:p>
            <w:pPr>
              <w:pStyle w:val="21"/>
              <w:rPr>
                <w:rFonts w:ascii="Times New Roman"/>
                <w:color w:val="auto"/>
                <w:sz w:val="22"/>
                <w:highlight w:val="none"/>
              </w:rPr>
            </w:pPr>
          </w:p>
        </w:tc>
        <w:tc>
          <w:tcPr>
            <w:tcW w:w="2520" w:type="dxa"/>
            <w:noWrap w:val="0"/>
            <w:vAlign w:val="top"/>
          </w:tcPr>
          <w:p>
            <w:pPr>
              <w:pStyle w:val="21"/>
              <w:rPr>
                <w:rFonts w:ascii="Times New Roman"/>
                <w:color w:val="auto"/>
                <w:sz w:val="22"/>
                <w:highlight w:val="none"/>
              </w:rPr>
            </w:pPr>
          </w:p>
        </w:tc>
        <w:tc>
          <w:tcPr>
            <w:tcW w:w="2331" w:type="dxa"/>
            <w:noWrap w:val="0"/>
            <w:vAlign w:val="top"/>
          </w:tcPr>
          <w:p>
            <w:pPr>
              <w:pStyle w:val="21"/>
              <w:rPr>
                <w:rFonts w:ascii="Times New Roman"/>
                <w:color w:val="auto"/>
                <w:sz w:val="22"/>
                <w:highlight w:val="none"/>
              </w:rPr>
            </w:pPr>
          </w:p>
        </w:tc>
        <w:tc>
          <w:tcPr>
            <w:tcW w:w="612" w:type="dxa"/>
            <w:noWrap w:val="0"/>
            <w:vAlign w:val="top"/>
          </w:tcPr>
          <w:p>
            <w:pPr>
              <w:pStyle w:val="21"/>
              <w:rPr>
                <w:rFonts w:ascii="Times New Roman"/>
                <w:color w:val="auto"/>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85" w:hRule="atLeast"/>
        </w:trPr>
        <w:tc>
          <w:tcPr>
            <w:tcW w:w="579" w:type="dxa"/>
            <w:noWrap w:val="0"/>
            <w:vAlign w:val="top"/>
          </w:tcPr>
          <w:p>
            <w:pPr>
              <w:pStyle w:val="21"/>
              <w:rPr>
                <w:rFonts w:ascii="Times New Roman"/>
                <w:color w:val="auto"/>
                <w:sz w:val="22"/>
                <w:highlight w:val="none"/>
              </w:rPr>
            </w:pPr>
          </w:p>
        </w:tc>
        <w:tc>
          <w:tcPr>
            <w:tcW w:w="2409" w:type="dxa"/>
            <w:noWrap w:val="0"/>
            <w:vAlign w:val="top"/>
          </w:tcPr>
          <w:p>
            <w:pPr>
              <w:pStyle w:val="21"/>
              <w:rPr>
                <w:rFonts w:ascii="Times New Roman"/>
                <w:color w:val="auto"/>
                <w:sz w:val="22"/>
                <w:highlight w:val="none"/>
              </w:rPr>
            </w:pPr>
          </w:p>
        </w:tc>
        <w:tc>
          <w:tcPr>
            <w:tcW w:w="2520" w:type="dxa"/>
            <w:noWrap w:val="0"/>
            <w:vAlign w:val="top"/>
          </w:tcPr>
          <w:p>
            <w:pPr>
              <w:pStyle w:val="21"/>
              <w:rPr>
                <w:rFonts w:ascii="Times New Roman"/>
                <w:color w:val="auto"/>
                <w:sz w:val="22"/>
                <w:highlight w:val="none"/>
              </w:rPr>
            </w:pPr>
          </w:p>
        </w:tc>
        <w:tc>
          <w:tcPr>
            <w:tcW w:w="2331" w:type="dxa"/>
            <w:noWrap w:val="0"/>
            <w:vAlign w:val="top"/>
          </w:tcPr>
          <w:p>
            <w:pPr>
              <w:pStyle w:val="21"/>
              <w:rPr>
                <w:rFonts w:ascii="Times New Roman"/>
                <w:color w:val="auto"/>
                <w:sz w:val="22"/>
                <w:highlight w:val="none"/>
              </w:rPr>
            </w:pPr>
          </w:p>
        </w:tc>
        <w:tc>
          <w:tcPr>
            <w:tcW w:w="612" w:type="dxa"/>
            <w:noWrap w:val="0"/>
            <w:vAlign w:val="top"/>
          </w:tcPr>
          <w:p>
            <w:pPr>
              <w:pStyle w:val="21"/>
              <w:rPr>
                <w:rFonts w:ascii="Times New Roman"/>
                <w:color w:val="auto"/>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85" w:hRule="atLeast"/>
        </w:trPr>
        <w:tc>
          <w:tcPr>
            <w:tcW w:w="579" w:type="dxa"/>
            <w:noWrap w:val="0"/>
            <w:vAlign w:val="top"/>
          </w:tcPr>
          <w:p>
            <w:pPr>
              <w:pStyle w:val="21"/>
              <w:rPr>
                <w:rFonts w:ascii="Times New Roman"/>
                <w:color w:val="auto"/>
                <w:sz w:val="22"/>
                <w:highlight w:val="none"/>
              </w:rPr>
            </w:pPr>
          </w:p>
        </w:tc>
        <w:tc>
          <w:tcPr>
            <w:tcW w:w="2409" w:type="dxa"/>
            <w:noWrap w:val="0"/>
            <w:vAlign w:val="top"/>
          </w:tcPr>
          <w:p>
            <w:pPr>
              <w:pStyle w:val="21"/>
              <w:rPr>
                <w:rFonts w:ascii="Times New Roman"/>
                <w:color w:val="auto"/>
                <w:sz w:val="22"/>
                <w:highlight w:val="none"/>
              </w:rPr>
            </w:pPr>
          </w:p>
        </w:tc>
        <w:tc>
          <w:tcPr>
            <w:tcW w:w="2520" w:type="dxa"/>
            <w:noWrap w:val="0"/>
            <w:vAlign w:val="top"/>
          </w:tcPr>
          <w:p>
            <w:pPr>
              <w:pStyle w:val="21"/>
              <w:rPr>
                <w:rFonts w:ascii="Times New Roman"/>
                <w:color w:val="auto"/>
                <w:sz w:val="22"/>
                <w:highlight w:val="none"/>
              </w:rPr>
            </w:pPr>
          </w:p>
        </w:tc>
        <w:tc>
          <w:tcPr>
            <w:tcW w:w="2331" w:type="dxa"/>
            <w:noWrap w:val="0"/>
            <w:vAlign w:val="top"/>
          </w:tcPr>
          <w:p>
            <w:pPr>
              <w:pStyle w:val="21"/>
              <w:rPr>
                <w:rFonts w:ascii="Times New Roman"/>
                <w:color w:val="auto"/>
                <w:sz w:val="22"/>
                <w:highlight w:val="none"/>
              </w:rPr>
            </w:pPr>
          </w:p>
        </w:tc>
        <w:tc>
          <w:tcPr>
            <w:tcW w:w="612" w:type="dxa"/>
            <w:noWrap w:val="0"/>
            <w:vAlign w:val="top"/>
          </w:tcPr>
          <w:p>
            <w:pPr>
              <w:pStyle w:val="21"/>
              <w:rPr>
                <w:rFonts w:ascii="Times New Roman"/>
                <w:color w:val="auto"/>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85" w:hRule="atLeast"/>
        </w:trPr>
        <w:tc>
          <w:tcPr>
            <w:tcW w:w="579" w:type="dxa"/>
            <w:noWrap w:val="0"/>
            <w:vAlign w:val="top"/>
          </w:tcPr>
          <w:p>
            <w:pPr>
              <w:pStyle w:val="21"/>
              <w:rPr>
                <w:rFonts w:ascii="Times New Roman"/>
                <w:color w:val="auto"/>
                <w:sz w:val="22"/>
                <w:highlight w:val="none"/>
              </w:rPr>
            </w:pPr>
          </w:p>
        </w:tc>
        <w:tc>
          <w:tcPr>
            <w:tcW w:w="2409" w:type="dxa"/>
            <w:noWrap w:val="0"/>
            <w:vAlign w:val="top"/>
          </w:tcPr>
          <w:p>
            <w:pPr>
              <w:pStyle w:val="21"/>
              <w:rPr>
                <w:rFonts w:ascii="Times New Roman"/>
                <w:color w:val="auto"/>
                <w:sz w:val="22"/>
                <w:highlight w:val="none"/>
              </w:rPr>
            </w:pPr>
          </w:p>
        </w:tc>
        <w:tc>
          <w:tcPr>
            <w:tcW w:w="2520" w:type="dxa"/>
            <w:noWrap w:val="0"/>
            <w:vAlign w:val="top"/>
          </w:tcPr>
          <w:p>
            <w:pPr>
              <w:pStyle w:val="21"/>
              <w:rPr>
                <w:rFonts w:ascii="Times New Roman"/>
                <w:color w:val="auto"/>
                <w:sz w:val="22"/>
                <w:highlight w:val="none"/>
              </w:rPr>
            </w:pPr>
          </w:p>
        </w:tc>
        <w:tc>
          <w:tcPr>
            <w:tcW w:w="2331" w:type="dxa"/>
            <w:noWrap w:val="0"/>
            <w:vAlign w:val="top"/>
          </w:tcPr>
          <w:p>
            <w:pPr>
              <w:pStyle w:val="21"/>
              <w:rPr>
                <w:rFonts w:ascii="Times New Roman"/>
                <w:color w:val="auto"/>
                <w:sz w:val="22"/>
                <w:highlight w:val="none"/>
              </w:rPr>
            </w:pPr>
          </w:p>
        </w:tc>
        <w:tc>
          <w:tcPr>
            <w:tcW w:w="612" w:type="dxa"/>
            <w:noWrap w:val="0"/>
            <w:vAlign w:val="top"/>
          </w:tcPr>
          <w:p>
            <w:pPr>
              <w:pStyle w:val="21"/>
              <w:rPr>
                <w:rFonts w:ascii="Times New Roman"/>
                <w:color w:val="auto"/>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85" w:hRule="atLeast"/>
        </w:trPr>
        <w:tc>
          <w:tcPr>
            <w:tcW w:w="579" w:type="dxa"/>
            <w:noWrap w:val="0"/>
            <w:vAlign w:val="top"/>
          </w:tcPr>
          <w:p>
            <w:pPr>
              <w:pStyle w:val="21"/>
              <w:rPr>
                <w:rFonts w:ascii="Times New Roman"/>
                <w:color w:val="auto"/>
                <w:sz w:val="22"/>
                <w:highlight w:val="none"/>
              </w:rPr>
            </w:pPr>
          </w:p>
        </w:tc>
        <w:tc>
          <w:tcPr>
            <w:tcW w:w="2409" w:type="dxa"/>
            <w:noWrap w:val="0"/>
            <w:vAlign w:val="top"/>
          </w:tcPr>
          <w:p>
            <w:pPr>
              <w:pStyle w:val="21"/>
              <w:rPr>
                <w:rFonts w:ascii="Times New Roman"/>
                <w:color w:val="auto"/>
                <w:sz w:val="22"/>
                <w:highlight w:val="none"/>
              </w:rPr>
            </w:pPr>
          </w:p>
        </w:tc>
        <w:tc>
          <w:tcPr>
            <w:tcW w:w="2520" w:type="dxa"/>
            <w:noWrap w:val="0"/>
            <w:vAlign w:val="top"/>
          </w:tcPr>
          <w:p>
            <w:pPr>
              <w:pStyle w:val="21"/>
              <w:rPr>
                <w:rFonts w:ascii="Times New Roman"/>
                <w:color w:val="auto"/>
                <w:sz w:val="22"/>
                <w:highlight w:val="none"/>
              </w:rPr>
            </w:pPr>
          </w:p>
        </w:tc>
        <w:tc>
          <w:tcPr>
            <w:tcW w:w="2331" w:type="dxa"/>
            <w:noWrap w:val="0"/>
            <w:vAlign w:val="top"/>
          </w:tcPr>
          <w:p>
            <w:pPr>
              <w:pStyle w:val="21"/>
              <w:rPr>
                <w:rFonts w:ascii="Times New Roman"/>
                <w:color w:val="auto"/>
                <w:sz w:val="22"/>
                <w:highlight w:val="none"/>
              </w:rPr>
            </w:pPr>
          </w:p>
        </w:tc>
        <w:tc>
          <w:tcPr>
            <w:tcW w:w="612" w:type="dxa"/>
            <w:noWrap w:val="0"/>
            <w:vAlign w:val="top"/>
          </w:tcPr>
          <w:p>
            <w:pPr>
              <w:pStyle w:val="21"/>
              <w:rPr>
                <w:rFonts w:ascii="Times New Roman"/>
                <w:color w:val="auto"/>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85" w:hRule="atLeast"/>
        </w:trPr>
        <w:tc>
          <w:tcPr>
            <w:tcW w:w="579" w:type="dxa"/>
            <w:noWrap w:val="0"/>
            <w:vAlign w:val="top"/>
          </w:tcPr>
          <w:p>
            <w:pPr>
              <w:pStyle w:val="21"/>
              <w:rPr>
                <w:rFonts w:ascii="Times New Roman"/>
                <w:color w:val="auto"/>
                <w:sz w:val="22"/>
                <w:highlight w:val="none"/>
              </w:rPr>
            </w:pPr>
          </w:p>
        </w:tc>
        <w:tc>
          <w:tcPr>
            <w:tcW w:w="2409" w:type="dxa"/>
            <w:noWrap w:val="0"/>
            <w:vAlign w:val="top"/>
          </w:tcPr>
          <w:p>
            <w:pPr>
              <w:pStyle w:val="21"/>
              <w:rPr>
                <w:rFonts w:ascii="Times New Roman"/>
                <w:color w:val="auto"/>
                <w:sz w:val="22"/>
                <w:highlight w:val="none"/>
              </w:rPr>
            </w:pPr>
          </w:p>
        </w:tc>
        <w:tc>
          <w:tcPr>
            <w:tcW w:w="2520" w:type="dxa"/>
            <w:noWrap w:val="0"/>
            <w:vAlign w:val="top"/>
          </w:tcPr>
          <w:p>
            <w:pPr>
              <w:pStyle w:val="21"/>
              <w:rPr>
                <w:rFonts w:ascii="Times New Roman"/>
                <w:color w:val="auto"/>
                <w:sz w:val="22"/>
                <w:highlight w:val="none"/>
              </w:rPr>
            </w:pPr>
          </w:p>
        </w:tc>
        <w:tc>
          <w:tcPr>
            <w:tcW w:w="2331" w:type="dxa"/>
            <w:noWrap w:val="0"/>
            <w:vAlign w:val="top"/>
          </w:tcPr>
          <w:p>
            <w:pPr>
              <w:pStyle w:val="21"/>
              <w:rPr>
                <w:rFonts w:ascii="Times New Roman"/>
                <w:color w:val="auto"/>
                <w:sz w:val="22"/>
                <w:highlight w:val="none"/>
              </w:rPr>
            </w:pPr>
          </w:p>
        </w:tc>
        <w:tc>
          <w:tcPr>
            <w:tcW w:w="612" w:type="dxa"/>
            <w:noWrap w:val="0"/>
            <w:vAlign w:val="top"/>
          </w:tcPr>
          <w:p>
            <w:pPr>
              <w:pStyle w:val="21"/>
              <w:rPr>
                <w:rFonts w:ascii="Times New Roman"/>
                <w:color w:val="auto"/>
                <w:sz w:val="22"/>
                <w:highlight w:val="none"/>
              </w:rPr>
            </w:pPr>
          </w:p>
        </w:tc>
      </w:tr>
    </w:tbl>
    <w:p>
      <w:pPr>
        <w:spacing w:line="300" w:lineRule="auto"/>
        <w:rPr>
          <w:rFonts w:hint="default" w:ascii="仿宋" w:hAnsi="仿宋" w:eastAsia="仿宋" w:cs="仿宋"/>
          <w:color w:val="auto"/>
          <w:sz w:val="24"/>
          <w:highlight w:val="none"/>
        </w:rPr>
      </w:pPr>
    </w:p>
    <w:p>
      <w:pPr>
        <w:autoSpaceDE w:val="0"/>
        <w:autoSpaceDN w:val="0"/>
        <w:spacing w:line="360" w:lineRule="auto"/>
        <w:rPr>
          <w:rFonts w:hint="default" w:ascii="仿宋" w:hAnsi="仿宋" w:eastAsia="仿宋" w:cs="仿宋"/>
          <w:b/>
          <w:bCs/>
          <w:color w:val="auto"/>
          <w:sz w:val="24"/>
          <w:szCs w:val="24"/>
          <w:highlight w:val="none"/>
          <w:lang w:val="zh-CN"/>
        </w:rPr>
      </w:pPr>
      <w:r>
        <w:rPr>
          <w:rFonts w:ascii="仿宋" w:hAnsi="仿宋" w:eastAsia="仿宋" w:cs="仿宋"/>
          <w:b/>
          <w:bCs/>
          <w:color w:val="auto"/>
          <w:sz w:val="24"/>
          <w:szCs w:val="24"/>
          <w:highlight w:val="none"/>
        </w:rPr>
        <w:t>注：1、</w:t>
      </w:r>
      <w:r>
        <w:rPr>
          <w:rFonts w:ascii="仿宋" w:hAnsi="仿宋" w:eastAsia="仿宋" w:cs="仿宋"/>
          <w:b/>
          <w:bCs/>
          <w:color w:val="auto"/>
          <w:spacing w:val="-12"/>
          <w:sz w:val="24"/>
          <w:szCs w:val="24"/>
          <w:highlight w:val="none"/>
        </w:rPr>
        <w:t>未按要求将招标文件和投标文件所投设备进行对比，而只是笼统地说明无偏离、</w:t>
      </w:r>
      <w:r>
        <w:rPr>
          <w:rFonts w:ascii="仿宋" w:hAnsi="仿宋" w:eastAsia="仿宋" w:cs="仿宋"/>
          <w:b/>
          <w:bCs/>
          <w:color w:val="auto"/>
          <w:spacing w:val="-6"/>
          <w:sz w:val="24"/>
          <w:szCs w:val="24"/>
          <w:highlight w:val="none"/>
        </w:rPr>
        <w:t>完全复制招标文件参数、技术参数任何一项未注明的和超过三项</w:t>
      </w:r>
      <w:r>
        <w:rPr>
          <w:rFonts w:ascii="仿宋" w:hAnsi="仿宋" w:eastAsia="仿宋" w:cs="仿宋"/>
          <w:b/>
          <w:bCs/>
          <w:color w:val="auto"/>
          <w:sz w:val="24"/>
          <w:szCs w:val="24"/>
          <w:highlight w:val="none"/>
        </w:rPr>
        <w:t>（含三项</w:t>
      </w:r>
      <w:r>
        <w:rPr>
          <w:rFonts w:ascii="仿宋" w:hAnsi="仿宋" w:eastAsia="仿宋" w:cs="仿宋"/>
          <w:b/>
          <w:bCs/>
          <w:color w:val="auto"/>
          <w:spacing w:val="-41"/>
          <w:sz w:val="24"/>
          <w:szCs w:val="24"/>
          <w:highlight w:val="none"/>
        </w:rPr>
        <w:t>）</w:t>
      </w:r>
      <w:r>
        <w:rPr>
          <w:rFonts w:ascii="仿宋" w:hAnsi="仿宋" w:eastAsia="仿宋" w:cs="仿宋"/>
          <w:b/>
          <w:bCs/>
          <w:color w:val="auto"/>
          <w:sz w:val="24"/>
          <w:szCs w:val="24"/>
          <w:highlight w:val="none"/>
        </w:rPr>
        <w:t>技术参数低于要求的，视为不合格响应，予以废标处理。</w:t>
      </w:r>
    </w:p>
    <w:p>
      <w:pPr>
        <w:autoSpaceDE w:val="0"/>
        <w:autoSpaceDN w:val="0"/>
        <w:spacing w:line="360" w:lineRule="auto"/>
        <w:rPr>
          <w:rFonts w:hint="default" w:ascii="仿宋" w:hAnsi="仿宋" w:eastAsia="仿宋" w:cs="仿宋"/>
          <w:color w:val="auto"/>
          <w:sz w:val="24"/>
          <w:highlight w:val="none"/>
        </w:rPr>
      </w:pPr>
      <w:r>
        <w:rPr>
          <w:rFonts w:ascii="仿宋" w:hAnsi="仿宋" w:eastAsia="仿宋" w:cs="仿宋"/>
          <w:b/>
          <w:bCs/>
          <w:color w:val="auto"/>
          <w:sz w:val="24"/>
          <w:szCs w:val="24"/>
          <w:highlight w:val="none"/>
        </w:rPr>
        <w:t>2、</w:t>
      </w:r>
      <w:r>
        <w:rPr>
          <w:rFonts w:ascii="仿宋" w:hAnsi="仿宋" w:eastAsia="仿宋" w:cs="仿宋"/>
          <w:b/>
          <w:bCs/>
          <w:color w:val="auto"/>
          <w:sz w:val="24"/>
          <w:szCs w:val="24"/>
          <w:highlight w:val="none"/>
          <w:lang w:val="zh-CN"/>
        </w:rPr>
        <w:t>投标人应根据投标设备的性能指标、对照招标文件要求在“偏离情况”栏注明“正</w:t>
      </w:r>
      <w:r>
        <w:rPr>
          <w:rFonts w:ascii="仿宋" w:hAnsi="仿宋" w:eastAsia="仿宋" w:cs="仿宋"/>
          <w:b/>
          <w:bCs/>
          <w:color w:val="auto"/>
          <w:sz w:val="24"/>
          <w:szCs w:val="24"/>
          <w:highlight w:val="none"/>
        </w:rPr>
        <w:t>/负</w:t>
      </w:r>
      <w:r>
        <w:rPr>
          <w:rFonts w:ascii="仿宋" w:hAnsi="仿宋" w:eastAsia="仿宋" w:cs="仿宋"/>
          <w:b/>
          <w:bCs/>
          <w:color w:val="auto"/>
          <w:sz w:val="24"/>
          <w:szCs w:val="24"/>
          <w:highlight w:val="none"/>
          <w:lang w:val="zh-CN"/>
        </w:rPr>
        <w:t>偏离”或者“无偏离”。</w:t>
      </w:r>
    </w:p>
    <w:p>
      <w:pPr>
        <w:spacing w:line="480" w:lineRule="exact"/>
        <w:jc w:val="left"/>
        <w:rPr>
          <w:rFonts w:hint="default" w:ascii="仿宋" w:hAnsi="仿宋" w:eastAsia="仿宋" w:cs="仿宋"/>
          <w:color w:val="auto"/>
          <w:sz w:val="24"/>
          <w:highlight w:val="none"/>
        </w:rPr>
      </w:pP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 xml:space="preserve">供应商名称： </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 xml:space="preserve">  </w:t>
      </w:r>
      <w:r>
        <w:rPr>
          <w:rFonts w:ascii="仿宋" w:hAnsi="仿宋" w:eastAsia="仿宋" w:cs="仿宋"/>
          <w:b/>
          <w:color w:val="auto"/>
          <w:sz w:val="24"/>
          <w:highlight w:val="none"/>
        </w:rPr>
        <w:tab/>
      </w:r>
      <w:r>
        <w:rPr>
          <w:rFonts w:ascii="仿宋" w:hAnsi="仿宋" w:eastAsia="仿宋" w:cs="仿宋"/>
          <w:b/>
          <w:color w:val="auto"/>
          <w:sz w:val="24"/>
          <w:highlight w:val="none"/>
        </w:rPr>
        <w:t>（盖单位公章）</w:t>
      </w: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法定代表人或者其委托代理人：</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 xml:space="preserve">   </w:t>
      </w:r>
      <w:r>
        <w:rPr>
          <w:rFonts w:ascii="仿宋" w:hAnsi="仿宋" w:eastAsia="仿宋" w:cs="仿宋"/>
          <w:b/>
          <w:color w:val="auto"/>
          <w:sz w:val="24"/>
          <w:highlight w:val="none"/>
        </w:rPr>
        <w:tab/>
      </w:r>
      <w:r>
        <w:rPr>
          <w:rFonts w:ascii="仿宋" w:hAnsi="仿宋" w:eastAsia="仿宋" w:cs="仿宋"/>
          <w:b/>
          <w:color w:val="auto"/>
          <w:sz w:val="24"/>
          <w:highlight w:val="none"/>
        </w:rPr>
        <w:t>（签字）</w:t>
      </w:r>
    </w:p>
    <w:p>
      <w:pPr>
        <w:spacing w:line="360" w:lineRule="auto"/>
        <w:rPr>
          <w:rFonts w:hint="default" w:ascii="仿宋" w:hAnsi="仿宋" w:eastAsia="仿宋" w:cs="仿宋"/>
          <w:b/>
          <w:color w:val="auto"/>
          <w:sz w:val="24"/>
          <w:highlight w:val="none"/>
        </w:rPr>
      </w:pPr>
      <w:r>
        <w:rPr>
          <w:rFonts w:ascii="仿宋" w:hAnsi="仿宋" w:eastAsia="仿宋" w:cs="仿宋"/>
          <w:b/>
          <w:color w:val="auto"/>
          <w:sz w:val="24"/>
          <w:highlight w:val="none"/>
        </w:rPr>
        <w:t>日期：</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年</w:t>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u w:val="single"/>
        </w:rPr>
        <w:tab/>
      </w:r>
      <w:r>
        <w:rPr>
          <w:rFonts w:ascii="仿宋" w:hAnsi="仿宋" w:eastAsia="仿宋" w:cs="仿宋"/>
          <w:b/>
          <w:color w:val="auto"/>
          <w:sz w:val="24"/>
          <w:highlight w:val="none"/>
        </w:rPr>
        <w:t>月</w:t>
      </w:r>
      <w:r>
        <w:rPr>
          <w:rFonts w:ascii="仿宋" w:hAnsi="仿宋" w:eastAsia="仿宋" w:cs="仿宋"/>
          <w:b/>
          <w:color w:val="auto"/>
          <w:sz w:val="24"/>
          <w:highlight w:val="none"/>
          <w:u w:val="single"/>
        </w:rPr>
        <w:tab/>
      </w:r>
      <w:r>
        <w:rPr>
          <w:rFonts w:ascii="仿宋" w:hAnsi="仿宋" w:eastAsia="仿宋" w:cs="仿宋"/>
          <w:b/>
          <w:color w:val="auto"/>
          <w:sz w:val="24"/>
          <w:highlight w:val="none"/>
          <w:u w:val="single"/>
        </w:rPr>
        <w:t xml:space="preserve">    </w:t>
      </w:r>
      <w:r>
        <w:rPr>
          <w:rFonts w:ascii="仿宋" w:hAnsi="仿宋" w:eastAsia="仿宋" w:cs="仿宋"/>
          <w:b/>
          <w:color w:val="auto"/>
          <w:sz w:val="24"/>
          <w:highlight w:val="none"/>
        </w:rPr>
        <w:t>日</w:t>
      </w:r>
    </w:p>
    <w:p>
      <w:pPr>
        <w:autoSpaceDE w:val="0"/>
        <w:autoSpaceDN w:val="0"/>
        <w:spacing w:line="460" w:lineRule="exact"/>
        <w:jc w:val="left"/>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br w:type="page"/>
      </w:r>
    </w:p>
    <w:p>
      <w:pPr>
        <w:autoSpaceDE w:val="0"/>
        <w:autoSpaceDN w:val="0"/>
        <w:spacing w:line="460" w:lineRule="exact"/>
        <w:jc w:val="left"/>
        <w:outlineLvl w:val="1"/>
        <w:rPr>
          <w:rFonts w:hint="default" w:ascii="仿宋" w:hAnsi="仿宋" w:eastAsia="仿宋" w:cs="仿宋"/>
          <w:color w:val="auto"/>
          <w:sz w:val="24"/>
          <w:highlight w:val="none"/>
          <w:lang w:val="zh-CN"/>
        </w:rPr>
      </w:pPr>
      <w:bookmarkStart w:id="126" w:name="_Toc28761"/>
      <w:r>
        <w:rPr>
          <w:rFonts w:ascii="仿宋" w:hAnsi="仿宋" w:eastAsia="仿宋" w:cs="仿宋"/>
          <w:color w:val="auto"/>
          <w:sz w:val="24"/>
          <w:highlight w:val="none"/>
          <w:lang w:val="zh-CN"/>
        </w:rPr>
        <w:t>（二）</w:t>
      </w:r>
      <w:r>
        <w:rPr>
          <w:rFonts w:ascii="仿宋" w:hAnsi="仿宋" w:eastAsia="仿宋" w:cs="仿宋"/>
          <w:color w:val="auto"/>
          <w:sz w:val="24"/>
          <w:szCs w:val="24"/>
          <w:highlight w:val="none"/>
          <w:lang w:val="zh-CN"/>
        </w:rPr>
        <w:t>技术文件要求的其他资料</w:t>
      </w:r>
      <w:bookmarkEnd w:id="126"/>
    </w:p>
    <w:p>
      <w:pPr>
        <w:autoSpaceDE w:val="0"/>
        <w:autoSpaceDN w:val="0"/>
        <w:spacing w:line="640" w:lineRule="exact"/>
        <w:jc w:val="center"/>
        <w:rPr>
          <w:rFonts w:hint="default" w:ascii="仿宋" w:hAnsi="仿宋" w:eastAsia="仿宋" w:cs="仿宋"/>
          <w:color w:val="auto"/>
          <w:sz w:val="30"/>
          <w:szCs w:val="30"/>
          <w:highlight w:val="none"/>
          <w:lang w:val="zh-CN"/>
        </w:rPr>
      </w:pPr>
      <w:r>
        <w:rPr>
          <w:rFonts w:ascii="仿宋" w:hAnsi="仿宋" w:eastAsia="仿宋" w:cs="仿宋"/>
          <w:color w:val="auto"/>
          <w:sz w:val="30"/>
          <w:szCs w:val="30"/>
          <w:highlight w:val="none"/>
          <w:lang w:val="zh-CN"/>
        </w:rPr>
        <w:t>技术文件要求的其他资料</w:t>
      </w:r>
    </w:p>
    <w:p>
      <w:pPr>
        <w:numPr>
          <w:ilvl w:val="0"/>
          <w:numId w:val="9"/>
        </w:numPr>
        <w:autoSpaceDE w:val="0"/>
        <w:autoSpaceDN w:val="0"/>
        <w:adjustRightInd w:val="0"/>
        <w:snapToGrid w:val="0"/>
        <w:spacing w:line="360" w:lineRule="auto"/>
        <w:jc w:val="left"/>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提供投标产品的技术参数及先进性证明材料；</w:t>
      </w:r>
    </w:p>
    <w:p>
      <w:pPr>
        <w:numPr>
          <w:ilvl w:val="0"/>
          <w:numId w:val="9"/>
        </w:numPr>
        <w:autoSpaceDE w:val="0"/>
        <w:autoSpaceDN w:val="0"/>
        <w:adjustRightInd w:val="0"/>
        <w:snapToGrid w:val="0"/>
        <w:spacing w:line="360" w:lineRule="auto"/>
        <w:jc w:val="left"/>
        <w:rPr>
          <w:rFonts w:hint="default" w:ascii="仿宋" w:hAnsi="仿宋" w:eastAsia="仿宋" w:cs="仿宋"/>
          <w:color w:val="auto"/>
          <w:sz w:val="24"/>
          <w:highlight w:val="none"/>
          <w:lang w:val="zh-CN"/>
        </w:rPr>
      </w:pPr>
      <w:r>
        <w:rPr>
          <w:rFonts w:ascii="仿宋" w:hAnsi="仿宋" w:eastAsia="仿宋" w:cs="仿宋"/>
          <w:color w:val="auto"/>
          <w:sz w:val="24"/>
          <w:highlight w:val="none"/>
          <w:lang w:val="zh-CN"/>
        </w:rPr>
        <w:t>提供项目供货方案；</w:t>
      </w:r>
    </w:p>
    <w:p>
      <w:pPr>
        <w:pStyle w:val="2"/>
        <w:rPr>
          <w:rFonts w:ascii="仿宋" w:hAnsi="仿宋" w:eastAsia="仿宋" w:cs="仿宋"/>
          <w:color w:val="auto"/>
          <w:highlight w:val="none"/>
          <w:lang w:val="zh-CN"/>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zh-CN"/>
        </w:rPr>
        <w:t>提供符合要求的产品生产厂家授权书及售后服务承诺；</w:t>
      </w:r>
    </w:p>
    <w:p>
      <w:pPr>
        <w:pStyle w:val="2"/>
        <w:rPr>
          <w:rFonts w:ascii="仿宋" w:hAnsi="仿宋" w:eastAsia="仿宋" w:cs="仿宋"/>
          <w:color w:val="auto"/>
          <w:highlight w:val="none"/>
          <w:lang w:val="zh-CN"/>
        </w:rPr>
      </w:pPr>
      <w:r>
        <w:rPr>
          <w:rFonts w:hint="eastAsia" w:ascii="仿宋" w:hAnsi="仿宋" w:eastAsia="仿宋" w:cs="仿宋"/>
          <w:color w:val="auto"/>
          <w:sz w:val="24"/>
          <w:highlight w:val="none"/>
        </w:rPr>
        <w:t>4.</w:t>
      </w:r>
      <w:r>
        <w:rPr>
          <w:rFonts w:hint="eastAsia" w:ascii="仿宋" w:hAnsi="仿宋" w:eastAsia="仿宋" w:cs="仿宋"/>
          <w:color w:val="auto"/>
          <w:sz w:val="24"/>
          <w:highlight w:val="none"/>
          <w:lang w:val="zh-CN"/>
        </w:rPr>
        <w:t>招标文件其它规定或者投标人认为应介绍或者提交的资料、文件和说明</w:t>
      </w:r>
    </w:p>
    <w:p>
      <w:pPr>
        <w:pStyle w:val="2"/>
        <w:rPr>
          <w:rFonts w:ascii="仿宋" w:hAnsi="仿宋" w:eastAsia="仿宋" w:cs="仿宋"/>
          <w:color w:val="auto"/>
          <w:sz w:val="24"/>
          <w:szCs w:val="22"/>
          <w:highlight w:val="none"/>
        </w:rPr>
      </w:pPr>
    </w:p>
    <w:p>
      <w:pPr>
        <w:autoSpaceDE w:val="0"/>
        <w:autoSpaceDN w:val="0"/>
        <w:adjustRightInd w:val="0"/>
        <w:snapToGrid w:val="0"/>
        <w:spacing w:line="360" w:lineRule="auto"/>
        <w:ind w:firstLine="482"/>
        <w:jc w:val="left"/>
        <w:rPr>
          <w:rFonts w:hint="default" w:ascii="仿宋" w:hAnsi="仿宋" w:eastAsia="仿宋" w:cs="仿宋"/>
          <w:color w:val="auto"/>
          <w:sz w:val="24"/>
          <w:highlight w:val="none"/>
          <w:lang w:val="zh-CN"/>
        </w:rPr>
      </w:pPr>
    </w:p>
    <w:p>
      <w:pPr>
        <w:autoSpaceDE w:val="0"/>
        <w:autoSpaceDN w:val="0"/>
        <w:adjustRightInd w:val="0"/>
        <w:snapToGrid w:val="0"/>
        <w:spacing w:line="360" w:lineRule="auto"/>
        <w:rPr>
          <w:rFonts w:hint="default" w:ascii="仿宋" w:hAnsi="仿宋" w:eastAsia="仿宋" w:cs="仿宋"/>
          <w:color w:val="auto"/>
          <w:sz w:val="24"/>
          <w:highlight w:val="none"/>
          <w:lang w:val="zh-CN"/>
        </w:rPr>
      </w:pPr>
    </w:p>
    <w:p>
      <w:pPr>
        <w:autoSpaceDE w:val="0"/>
        <w:autoSpaceDN w:val="0"/>
        <w:adjustRightInd w:val="0"/>
        <w:snapToGrid w:val="0"/>
        <w:spacing w:line="360" w:lineRule="auto"/>
        <w:ind w:firstLine="482" w:firstLineChars="200"/>
        <w:rPr>
          <w:rFonts w:hint="default" w:ascii="仿宋" w:hAnsi="仿宋" w:eastAsia="仿宋" w:cs="仿宋"/>
          <w:b/>
          <w:bCs/>
          <w:color w:val="auto"/>
          <w:sz w:val="24"/>
          <w:highlight w:val="none"/>
          <w:lang w:val="zh-CN"/>
        </w:rPr>
      </w:pPr>
      <w:r>
        <w:rPr>
          <w:rFonts w:ascii="仿宋" w:hAnsi="仿宋" w:eastAsia="仿宋" w:cs="仿宋"/>
          <w:b/>
          <w:bCs/>
          <w:color w:val="auto"/>
          <w:sz w:val="24"/>
          <w:highlight w:val="none"/>
          <w:lang w:val="zh-CN"/>
        </w:rPr>
        <w:t>注：以上文件无固定格式的由投标人自拟，</w:t>
      </w:r>
      <w:r>
        <w:rPr>
          <w:rFonts w:ascii="仿宋" w:hAnsi="仿宋" w:eastAsia="仿宋" w:cs="仿宋"/>
          <w:b/>
          <w:bCs/>
          <w:color w:val="auto"/>
          <w:sz w:val="24"/>
          <w:highlight w:val="none"/>
        </w:rPr>
        <w:t>投标人无法提供的资料可不提供</w:t>
      </w:r>
      <w:r>
        <w:rPr>
          <w:rFonts w:ascii="仿宋" w:hAnsi="仿宋" w:eastAsia="仿宋" w:cs="仿宋"/>
          <w:b/>
          <w:bCs/>
          <w:color w:val="auto"/>
          <w:sz w:val="24"/>
          <w:highlight w:val="none"/>
          <w:lang w:val="zh-CN"/>
        </w:rPr>
        <w:t>。</w:t>
      </w:r>
    </w:p>
    <w:p>
      <w:pPr>
        <w:autoSpaceDE w:val="0"/>
        <w:autoSpaceDN w:val="0"/>
        <w:spacing w:line="460" w:lineRule="exact"/>
        <w:jc w:val="left"/>
        <w:rPr>
          <w:rFonts w:hint="default" w:ascii="仿宋" w:hAnsi="仿宋" w:eastAsia="仿宋" w:cs="仿宋"/>
          <w:b/>
          <w:bCs/>
          <w:color w:val="auto"/>
          <w:sz w:val="30"/>
          <w:szCs w:val="30"/>
          <w:highlight w:val="none"/>
          <w:lang w:val="zh-CN"/>
        </w:rPr>
      </w:pPr>
    </w:p>
    <w:p>
      <w:pPr>
        <w:pStyle w:val="2"/>
        <w:rPr>
          <w:rFonts w:ascii="仿宋" w:hAnsi="仿宋" w:eastAsia="仿宋" w:cs="仿宋"/>
          <w:b/>
          <w:bCs/>
          <w:color w:val="auto"/>
          <w:sz w:val="30"/>
          <w:szCs w:val="30"/>
          <w:highlight w:val="none"/>
          <w:lang w:val="zh-CN"/>
        </w:rPr>
      </w:pPr>
    </w:p>
    <w:p>
      <w:pPr>
        <w:pStyle w:val="2"/>
        <w:rPr>
          <w:rFonts w:ascii="仿宋" w:hAnsi="仿宋" w:eastAsia="仿宋" w:cs="仿宋"/>
          <w:b/>
          <w:bCs/>
          <w:color w:val="auto"/>
          <w:sz w:val="30"/>
          <w:szCs w:val="30"/>
          <w:highlight w:val="none"/>
          <w:lang w:val="zh-CN"/>
        </w:rPr>
      </w:pPr>
    </w:p>
    <w:p>
      <w:pPr>
        <w:pStyle w:val="2"/>
        <w:rPr>
          <w:rFonts w:ascii="仿宋" w:hAnsi="仿宋" w:eastAsia="仿宋" w:cs="仿宋"/>
          <w:b/>
          <w:bCs/>
          <w:color w:val="auto"/>
          <w:sz w:val="30"/>
          <w:szCs w:val="30"/>
          <w:highlight w:val="none"/>
          <w:lang w:val="zh-CN"/>
        </w:rPr>
      </w:pPr>
    </w:p>
    <w:p>
      <w:pPr>
        <w:pStyle w:val="2"/>
        <w:rPr>
          <w:rFonts w:ascii="仿宋" w:hAnsi="仿宋" w:eastAsia="仿宋" w:cs="仿宋"/>
          <w:b/>
          <w:bCs/>
          <w:color w:val="auto"/>
          <w:sz w:val="30"/>
          <w:szCs w:val="30"/>
          <w:highlight w:val="none"/>
          <w:lang w:val="zh-CN"/>
        </w:rPr>
      </w:pPr>
    </w:p>
    <w:p>
      <w:pPr>
        <w:pStyle w:val="2"/>
        <w:rPr>
          <w:rFonts w:ascii="仿宋" w:hAnsi="仿宋" w:eastAsia="仿宋" w:cs="仿宋"/>
          <w:b/>
          <w:bCs/>
          <w:color w:val="auto"/>
          <w:sz w:val="30"/>
          <w:szCs w:val="30"/>
          <w:highlight w:val="none"/>
          <w:lang w:val="zh-CN"/>
        </w:rPr>
      </w:pPr>
    </w:p>
    <w:p>
      <w:pPr>
        <w:pStyle w:val="2"/>
        <w:rPr>
          <w:rFonts w:ascii="仿宋" w:hAnsi="仿宋" w:eastAsia="仿宋" w:cs="仿宋"/>
          <w:b/>
          <w:bCs/>
          <w:color w:val="auto"/>
          <w:sz w:val="30"/>
          <w:szCs w:val="30"/>
          <w:highlight w:val="none"/>
          <w:lang w:val="zh-CN"/>
        </w:rPr>
      </w:pPr>
    </w:p>
    <w:p>
      <w:pPr>
        <w:pStyle w:val="2"/>
        <w:rPr>
          <w:rFonts w:ascii="仿宋" w:hAnsi="仿宋" w:eastAsia="仿宋" w:cs="仿宋"/>
          <w:b/>
          <w:bCs/>
          <w:color w:val="auto"/>
          <w:sz w:val="30"/>
          <w:szCs w:val="30"/>
          <w:highlight w:val="none"/>
          <w:lang w:val="zh-CN"/>
        </w:rPr>
      </w:pPr>
    </w:p>
    <w:p>
      <w:pPr>
        <w:pStyle w:val="2"/>
        <w:rPr>
          <w:rFonts w:ascii="仿宋" w:hAnsi="仿宋" w:eastAsia="仿宋" w:cs="仿宋"/>
          <w:b/>
          <w:bCs/>
          <w:color w:val="auto"/>
          <w:sz w:val="30"/>
          <w:szCs w:val="30"/>
          <w:highlight w:val="none"/>
          <w:lang w:val="zh-CN"/>
        </w:rPr>
      </w:pPr>
    </w:p>
    <w:p>
      <w:pPr>
        <w:pStyle w:val="2"/>
        <w:rPr>
          <w:rFonts w:ascii="仿宋" w:hAnsi="仿宋" w:eastAsia="仿宋" w:cs="仿宋"/>
          <w:b/>
          <w:bCs/>
          <w:color w:val="auto"/>
          <w:sz w:val="30"/>
          <w:szCs w:val="30"/>
          <w:highlight w:val="none"/>
          <w:lang w:val="zh-CN"/>
        </w:rPr>
      </w:pPr>
    </w:p>
    <w:p>
      <w:pPr>
        <w:pStyle w:val="2"/>
        <w:rPr>
          <w:rFonts w:ascii="仿宋" w:hAnsi="仿宋" w:eastAsia="仿宋" w:cs="仿宋"/>
          <w:b/>
          <w:bCs/>
          <w:color w:val="auto"/>
          <w:sz w:val="30"/>
          <w:szCs w:val="30"/>
          <w:highlight w:val="none"/>
          <w:lang w:val="zh-CN"/>
        </w:rPr>
      </w:pPr>
    </w:p>
    <w:p>
      <w:pPr>
        <w:pStyle w:val="2"/>
        <w:rPr>
          <w:rFonts w:ascii="仿宋" w:hAnsi="仿宋" w:eastAsia="仿宋" w:cs="仿宋"/>
          <w:b/>
          <w:bCs/>
          <w:color w:val="auto"/>
          <w:sz w:val="30"/>
          <w:szCs w:val="30"/>
          <w:highlight w:val="none"/>
          <w:lang w:val="zh-CN"/>
        </w:rPr>
      </w:pPr>
    </w:p>
    <w:p>
      <w:pPr>
        <w:pStyle w:val="2"/>
        <w:rPr>
          <w:rFonts w:ascii="仿宋" w:hAnsi="仿宋" w:eastAsia="仿宋" w:cs="仿宋"/>
          <w:b/>
          <w:bCs/>
          <w:color w:val="auto"/>
          <w:sz w:val="30"/>
          <w:szCs w:val="30"/>
          <w:highlight w:val="none"/>
          <w:lang w:val="zh-CN"/>
        </w:rPr>
      </w:pPr>
    </w:p>
    <w:p>
      <w:pPr>
        <w:pStyle w:val="2"/>
        <w:rPr>
          <w:rFonts w:ascii="仿宋" w:hAnsi="仿宋" w:eastAsia="仿宋" w:cs="仿宋"/>
          <w:b/>
          <w:bCs/>
          <w:color w:val="auto"/>
          <w:sz w:val="30"/>
          <w:szCs w:val="30"/>
          <w:highlight w:val="none"/>
          <w:lang w:val="zh-CN"/>
        </w:rPr>
      </w:pPr>
    </w:p>
    <w:p>
      <w:pPr>
        <w:pStyle w:val="2"/>
        <w:rPr>
          <w:rFonts w:ascii="仿宋" w:hAnsi="仿宋" w:eastAsia="仿宋" w:cs="仿宋"/>
          <w:b/>
          <w:bCs/>
          <w:color w:val="auto"/>
          <w:sz w:val="30"/>
          <w:szCs w:val="30"/>
          <w:highlight w:val="none"/>
          <w:lang w:val="zh-CN"/>
        </w:rPr>
      </w:pPr>
      <w:r>
        <w:rPr>
          <w:rFonts w:hint="eastAsia" w:ascii="仿宋" w:hAnsi="仿宋" w:eastAsia="仿宋" w:cs="仿宋"/>
          <w:b/>
          <w:bCs/>
          <w:color w:val="auto"/>
          <w:sz w:val="30"/>
          <w:szCs w:val="30"/>
          <w:highlight w:val="none"/>
          <w:lang w:val="zh-CN"/>
        </w:rPr>
        <w:br w:type="page"/>
      </w:r>
    </w:p>
    <w:p>
      <w:pPr>
        <w:pStyle w:val="2"/>
        <w:outlineLvl w:val="1"/>
        <w:rPr>
          <w:rFonts w:ascii="仿宋" w:hAnsi="仿宋" w:eastAsia="仿宋" w:cs="仿宋"/>
          <w:b/>
          <w:bCs/>
          <w:color w:val="auto"/>
          <w:sz w:val="30"/>
          <w:szCs w:val="30"/>
          <w:highlight w:val="none"/>
          <w:lang w:val="zh-CN"/>
        </w:rPr>
      </w:pPr>
      <w:bookmarkStart w:id="127" w:name="_Toc29876"/>
      <w:r>
        <w:rPr>
          <w:rFonts w:hint="eastAsia" w:ascii="仿宋" w:hAnsi="仿宋" w:eastAsia="仿宋" w:cs="仿宋"/>
          <w:b/>
          <w:bCs/>
          <w:color w:val="auto"/>
          <w:sz w:val="30"/>
          <w:szCs w:val="30"/>
          <w:highlight w:val="none"/>
          <w:lang w:val="zh-CN"/>
        </w:rPr>
        <w:t>十一、采购文件中要求提供的其他资质证件</w:t>
      </w:r>
      <w:bookmarkEnd w:id="127"/>
    </w:p>
    <w:p>
      <w:pPr>
        <w:autoSpaceDE w:val="0"/>
        <w:autoSpaceDN w:val="0"/>
        <w:adjustRightInd w:val="0"/>
        <w:snapToGrid w:val="0"/>
        <w:spacing w:line="360" w:lineRule="auto"/>
        <w:jc w:val="left"/>
        <w:rPr>
          <w:rFonts w:hint="default" w:ascii="仿宋" w:hAnsi="仿宋" w:eastAsia="仿宋" w:cs="仿宋"/>
          <w:color w:val="auto"/>
          <w:sz w:val="24"/>
          <w:highlight w:val="none"/>
          <w:lang w:val="zh-CN"/>
        </w:rPr>
      </w:pPr>
    </w:p>
    <w:p>
      <w:pPr>
        <w:snapToGrid w:val="0"/>
        <w:spacing w:line="360" w:lineRule="auto"/>
        <w:jc w:val="center"/>
        <w:rPr>
          <w:rFonts w:hint="default" w:ascii="仿宋" w:hAnsi="仿宋" w:eastAsia="仿宋" w:cs="仿宋"/>
          <w:b/>
          <w:bCs/>
          <w:color w:val="auto"/>
          <w:sz w:val="24"/>
          <w:highlight w:val="none"/>
        </w:rPr>
      </w:pPr>
      <w:r>
        <w:rPr>
          <w:rFonts w:ascii="仿宋" w:hAnsi="仿宋" w:eastAsia="仿宋" w:cs="仿宋"/>
          <w:b/>
          <w:bCs/>
          <w:color w:val="auto"/>
          <w:sz w:val="24"/>
          <w:highlight w:val="none"/>
        </w:rPr>
        <w:t>(自行编制)</w:t>
      </w:r>
    </w:p>
    <w:p>
      <w:pPr>
        <w:autoSpaceDE w:val="0"/>
        <w:autoSpaceDN w:val="0"/>
        <w:adjustRightInd w:val="0"/>
        <w:snapToGrid w:val="0"/>
        <w:spacing w:line="360" w:lineRule="auto"/>
        <w:ind w:firstLine="482"/>
        <w:jc w:val="left"/>
        <w:rPr>
          <w:rFonts w:hint="default" w:ascii="仿宋" w:hAnsi="仿宋" w:eastAsia="仿宋" w:cs="仿宋"/>
          <w:color w:val="auto"/>
          <w:sz w:val="24"/>
          <w:highlight w:val="none"/>
          <w:lang w:val="zh-CN"/>
        </w:rPr>
      </w:pPr>
    </w:p>
    <w:p>
      <w:pPr>
        <w:autoSpaceDE w:val="0"/>
        <w:autoSpaceDN w:val="0"/>
        <w:adjustRightInd w:val="0"/>
        <w:snapToGrid w:val="0"/>
        <w:spacing w:line="360" w:lineRule="auto"/>
        <w:ind w:firstLine="482"/>
        <w:jc w:val="left"/>
        <w:rPr>
          <w:rFonts w:hint="default" w:ascii="仿宋" w:hAnsi="仿宋" w:eastAsia="仿宋" w:cs="仿宋"/>
          <w:color w:val="auto"/>
          <w:sz w:val="24"/>
          <w:highlight w:val="none"/>
          <w:lang w:val="zh-CN"/>
        </w:rPr>
      </w:pPr>
    </w:p>
    <w:p>
      <w:pPr>
        <w:autoSpaceDE w:val="0"/>
        <w:autoSpaceDN w:val="0"/>
        <w:adjustRightInd w:val="0"/>
        <w:snapToGrid w:val="0"/>
        <w:spacing w:line="360" w:lineRule="auto"/>
        <w:ind w:firstLine="482"/>
        <w:jc w:val="left"/>
        <w:rPr>
          <w:rFonts w:hint="default" w:ascii="仿宋" w:hAnsi="仿宋" w:eastAsia="仿宋" w:cs="仿宋"/>
          <w:color w:val="auto"/>
          <w:sz w:val="24"/>
          <w:highlight w:val="none"/>
          <w:lang w:val="zh-CN"/>
        </w:rPr>
      </w:pPr>
    </w:p>
    <w:p>
      <w:pPr>
        <w:autoSpaceDE w:val="0"/>
        <w:autoSpaceDN w:val="0"/>
        <w:adjustRightInd w:val="0"/>
        <w:snapToGrid w:val="0"/>
        <w:spacing w:line="360" w:lineRule="auto"/>
        <w:ind w:firstLine="482"/>
        <w:jc w:val="left"/>
        <w:rPr>
          <w:rFonts w:hint="default" w:ascii="仿宋" w:hAnsi="仿宋" w:eastAsia="仿宋" w:cs="仿宋"/>
          <w:color w:val="auto"/>
          <w:sz w:val="24"/>
          <w:highlight w:val="none"/>
        </w:rPr>
      </w:pPr>
      <w:r>
        <w:rPr>
          <w:rFonts w:ascii="仿宋" w:hAnsi="仿宋" w:eastAsia="仿宋" w:cs="仿宋"/>
          <w:color w:val="auto"/>
          <w:sz w:val="24"/>
          <w:highlight w:val="none"/>
        </w:rPr>
        <w:t xml:space="preserve"> </w:t>
      </w:r>
    </w:p>
    <w:p>
      <w:pPr>
        <w:pStyle w:val="2"/>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pPr>
        <w:pStyle w:val="13"/>
        <w:rPr>
          <w:rFonts w:hint="default" w:ascii="仿宋" w:hAnsi="仿宋" w:eastAsia="仿宋" w:cs="仿宋"/>
          <w:color w:val="auto"/>
          <w:highlight w:val="none"/>
        </w:rPr>
      </w:pPr>
      <w:r>
        <w:rPr>
          <w:rFonts w:ascii="仿宋" w:hAnsi="仿宋" w:eastAsia="仿宋" w:cs="仿宋"/>
          <w:color w:val="auto"/>
          <w:sz w:val="24"/>
          <w:highlight w:val="none"/>
        </w:rPr>
        <w:t xml:space="preserve"> </w:t>
      </w:r>
    </w:p>
    <w:p>
      <w:pPr>
        <w:autoSpaceDE w:val="0"/>
        <w:autoSpaceDN w:val="0"/>
        <w:adjustRightInd w:val="0"/>
        <w:snapToGrid w:val="0"/>
        <w:spacing w:line="360" w:lineRule="auto"/>
        <w:ind w:firstLine="482"/>
        <w:jc w:val="left"/>
        <w:rPr>
          <w:rFonts w:hint="default" w:ascii="仿宋" w:hAnsi="仿宋" w:eastAsia="仿宋" w:cs="仿宋"/>
          <w:color w:val="auto"/>
          <w:sz w:val="24"/>
          <w:highlight w:val="none"/>
          <w:lang w:val="zh-CN"/>
        </w:rPr>
      </w:pPr>
    </w:p>
    <w:p>
      <w:pPr>
        <w:autoSpaceDE w:val="0"/>
        <w:autoSpaceDN w:val="0"/>
        <w:adjustRightInd w:val="0"/>
        <w:snapToGrid w:val="0"/>
        <w:spacing w:line="360" w:lineRule="auto"/>
        <w:ind w:firstLine="482"/>
        <w:jc w:val="left"/>
        <w:rPr>
          <w:rFonts w:hint="default" w:ascii="仿宋" w:hAnsi="仿宋" w:eastAsia="仿宋" w:cs="仿宋"/>
          <w:color w:val="auto"/>
          <w:sz w:val="24"/>
          <w:highlight w:val="none"/>
          <w:lang w:val="zh-CN"/>
        </w:rPr>
      </w:pPr>
    </w:p>
    <w:p>
      <w:pPr>
        <w:autoSpaceDE w:val="0"/>
        <w:autoSpaceDN w:val="0"/>
        <w:adjustRightInd w:val="0"/>
        <w:snapToGrid w:val="0"/>
        <w:spacing w:line="360" w:lineRule="auto"/>
        <w:ind w:firstLine="482"/>
        <w:jc w:val="left"/>
        <w:rPr>
          <w:rFonts w:hint="default" w:ascii="仿宋" w:hAnsi="仿宋" w:eastAsia="仿宋" w:cs="仿宋"/>
          <w:color w:val="auto"/>
          <w:sz w:val="24"/>
          <w:highlight w:val="none"/>
          <w:lang w:val="zh-CN"/>
        </w:rPr>
      </w:pPr>
    </w:p>
    <w:p>
      <w:pPr>
        <w:autoSpaceDE w:val="0"/>
        <w:autoSpaceDN w:val="0"/>
        <w:adjustRightInd w:val="0"/>
        <w:snapToGrid w:val="0"/>
        <w:spacing w:line="360" w:lineRule="auto"/>
        <w:ind w:firstLine="482"/>
        <w:jc w:val="left"/>
        <w:rPr>
          <w:rFonts w:hint="default" w:ascii="仿宋" w:hAnsi="仿宋" w:eastAsia="仿宋" w:cs="仿宋"/>
          <w:color w:val="auto"/>
          <w:sz w:val="24"/>
          <w:highlight w:val="none"/>
          <w:lang w:val="zh-CN"/>
        </w:rPr>
      </w:pPr>
    </w:p>
    <w:p>
      <w:pPr>
        <w:autoSpaceDE w:val="0"/>
        <w:autoSpaceDN w:val="0"/>
        <w:adjustRightInd w:val="0"/>
        <w:snapToGrid w:val="0"/>
        <w:spacing w:line="360" w:lineRule="auto"/>
        <w:ind w:firstLine="482"/>
        <w:jc w:val="left"/>
        <w:rPr>
          <w:rFonts w:hint="default" w:ascii="仿宋" w:hAnsi="仿宋" w:eastAsia="仿宋" w:cs="仿宋"/>
          <w:color w:val="auto"/>
          <w:sz w:val="24"/>
          <w:highlight w:val="none"/>
          <w:lang w:val="zh-CN"/>
        </w:rPr>
      </w:pPr>
    </w:p>
    <w:p>
      <w:pPr>
        <w:autoSpaceDE w:val="0"/>
        <w:autoSpaceDN w:val="0"/>
        <w:adjustRightInd w:val="0"/>
        <w:snapToGrid w:val="0"/>
        <w:spacing w:line="360" w:lineRule="auto"/>
        <w:ind w:firstLine="482"/>
        <w:jc w:val="left"/>
        <w:rPr>
          <w:rFonts w:hint="default" w:ascii="仿宋" w:hAnsi="仿宋" w:eastAsia="仿宋" w:cs="仿宋"/>
          <w:color w:val="auto"/>
          <w:sz w:val="24"/>
          <w:highlight w:val="none"/>
          <w:lang w:val="zh-CN"/>
        </w:rPr>
      </w:pPr>
    </w:p>
    <w:p>
      <w:pPr>
        <w:autoSpaceDE w:val="0"/>
        <w:autoSpaceDN w:val="0"/>
        <w:adjustRightInd w:val="0"/>
        <w:snapToGrid w:val="0"/>
        <w:spacing w:line="360" w:lineRule="auto"/>
        <w:ind w:firstLine="482"/>
        <w:jc w:val="left"/>
        <w:rPr>
          <w:rFonts w:hint="default" w:ascii="仿宋" w:hAnsi="仿宋" w:eastAsia="仿宋" w:cs="仿宋"/>
          <w:color w:val="auto"/>
          <w:sz w:val="24"/>
          <w:highlight w:val="none"/>
          <w:lang w:val="zh-CN"/>
        </w:rPr>
      </w:pPr>
    </w:p>
    <w:p>
      <w:pPr>
        <w:autoSpaceDE w:val="0"/>
        <w:autoSpaceDN w:val="0"/>
        <w:adjustRightInd w:val="0"/>
        <w:snapToGrid w:val="0"/>
        <w:spacing w:line="360" w:lineRule="auto"/>
        <w:jc w:val="left"/>
        <w:rPr>
          <w:rFonts w:hint="default" w:ascii="仿宋" w:hAnsi="仿宋" w:eastAsia="仿宋" w:cs="仿宋"/>
          <w:color w:val="auto"/>
          <w:sz w:val="24"/>
          <w:highlight w:val="none"/>
          <w:lang w:val="zh-CN"/>
        </w:rPr>
      </w:pPr>
    </w:p>
    <w:p>
      <w:pPr>
        <w:autoSpaceDE w:val="0"/>
        <w:autoSpaceDN w:val="0"/>
        <w:spacing w:before="50" w:after="50"/>
        <w:rPr>
          <w:rFonts w:hint="default" w:ascii="仿宋" w:hAnsi="仿宋" w:eastAsia="仿宋" w:cs="仿宋"/>
          <w:color w:val="auto"/>
          <w:sz w:val="24"/>
          <w:highlight w:val="none"/>
          <w:lang w:val="zh-CN"/>
        </w:rPr>
      </w:pPr>
    </w:p>
    <w:p>
      <w:pPr>
        <w:autoSpaceDE w:val="0"/>
        <w:autoSpaceDN w:val="0"/>
        <w:adjustRightInd w:val="0"/>
        <w:snapToGrid w:val="0"/>
        <w:spacing w:line="360" w:lineRule="auto"/>
        <w:ind w:firstLine="840" w:firstLineChars="400"/>
        <w:rPr>
          <w:rFonts w:hint="default" w:ascii="仿宋" w:hAnsi="仿宋" w:eastAsia="仿宋" w:cs="仿宋"/>
          <w:color w:val="auto"/>
          <w:highlight w:val="none"/>
          <w:lang w:val="zh-CN"/>
        </w:rPr>
      </w:pPr>
      <w:r>
        <w:rPr>
          <w:rFonts w:ascii="仿宋" w:hAnsi="仿宋" w:eastAsia="仿宋" w:cs="仿宋"/>
          <w:color w:val="auto"/>
          <w:highlight w:val="none"/>
          <w:lang w:val="zh-CN"/>
        </w:rPr>
        <w:br w:type="page"/>
      </w:r>
    </w:p>
    <w:p>
      <w:pPr>
        <w:outlineLvl w:val="1"/>
        <w:rPr>
          <w:rStyle w:val="29"/>
          <w:rFonts w:hint="default" w:ascii="仿宋" w:hAnsi="仿宋" w:eastAsia="仿宋" w:cs="仿宋"/>
          <w:color w:val="auto"/>
          <w:sz w:val="30"/>
          <w:szCs w:val="30"/>
          <w:highlight w:val="none"/>
        </w:rPr>
      </w:pPr>
      <w:bookmarkStart w:id="128" w:name="_Toc22460"/>
      <w:bookmarkStart w:id="129" w:name="_Toc20275"/>
      <w:bookmarkStart w:id="130" w:name="_Toc233"/>
      <w:r>
        <w:rPr>
          <w:rStyle w:val="29"/>
          <w:rFonts w:ascii="仿宋" w:hAnsi="仿宋" w:eastAsia="仿宋" w:cs="仿宋"/>
          <w:color w:val="auto"/>
          <w:sz w:val="30"/>
          <w:szCs w:val="30"/>
          <w:highlight w:val="none"/>
        </w:rPr>
        <w:t>十二、保密承诺</w:t>
      </w:r>
      <w:bookmarkEnd w:id="128"/>
    </w:p>
    <w:p>
      <w:pPr>
        <w:pStyle w:val="2"/>
        <w:rPr>
          <w:rFonts w:ascii="仿宋" w:hAnsi="仿宋" w:eastAsia="仿宋" w:cs="仿宋"/>
          <w:color w:val="auto"/>
          <w:highlight w:val="none"/>
        </w:rPr>
      </w:pPr>
    </w:p>
    <w:p>
      <w:pPr>
        <w:pStyle w:val="2"/>
        <w:rPr>
          <w:rFonts w:ascii="仿宋" w:hAnsi="仿宋" w:eastAsia="仿宋" w:cs="仿宋"/>
          <w:color w:val="auto"/>
          <w:highlight w:val="none"/>
        </w:rPr>
      </w:pPr>
    </w:p>
    <w:p>
      <w:pPr>
        <w:pStyle w:val="2"/>
        <w:rPr>
          <w:rFonts w:ascii="仿宋" w:hAnsi="仿宋" w:eastAsia="仿宋" w:cs="仿宋"/>
          <w:color w:val="auto"/>
          <w:highlight w:val="none"/>
        </w:rPr>
      </w:pPr>
    </w:p>
    <w:p>
      <w:pPr>
        <w:pStyle w:val="2"/>
        <w:jc w:val="center"/>
        <w:rPr>
          <w:rFonts w:ascii="仿宋" w:hAnsi="仿宋" w:eastAsia="仿宋" w:cs="仿宋"/>
          <w:color w:val="auto"/>
          <w:highlight w:val="none"/>
        </w:rPr>
      </w:pPr>
      <w:r>
        <w:rPr>
          <w:rFonts w:hint="eastAsia" w:ascii="仿宋" w:hAnsi="仿宋" w:eastAsia="仿宋" w:cs="仿宋"/>
          <w:color w:val="auto"/>
          <w:highlight w:val="none"/>
        </w:rPr>
        <w:t>（格式自拟）</w:t>
      </w:r>
    </w:p>
    <w:p>
      <w:pPr>
        <w:rPr>
          <w:rStyle w:val="29"/>
          <w:rFonts w:hint="default" w:ascii="仿宋" w:hAnsi="仿宋" w:eastAsia="仿宋" w:cs="仿宋"/>
          <w:color w:val="auto"/>
          <w:sz w:val="30"/>
          <w:szCs w:val="30"/>
          <w:highlight w:val="none"/>
        </w:rPr>
      </w:pPr>
      <w:r>
        <w:rPr>
          <w:rStyle w:val="29"/>
          <w:rFonts w:ascii="仿宋" w:hAnsi="仿宋" w:eastAsia="仿宋" w:cs="仿宋"/>
          <w:color w:val="auto"/>
          <w:sz w:val="30"/>
          <w:szCs w:val="30"/>
          <w:highlight w:val="none"/>
        </w:rPr>
        <w:br w:type="page"/>
      </w:r>
    </w:p>
    <w:p>
      <w:pPr>
        <w:outlineLvl w:val="1"/>
        <w:rPr>
          <w:rStyle w:val="29"/>
          <w:rFonts w:hint="default" w:ascii="仿宋" w:hAnsi="仿宋" w:eastAsia="仿宋" w:cs="仿宋"/>
          <w:color w:val="auto"/>
          <w:sz w:val="30"/>
          <w:szCs w:val="30"/>
          <w:highlight w:val="none"/>
        </w:rPr>
      </w:pPr>
      <w:bookmarkStart w:id="131" w:name="_Toc26696"/>
      <w:r>
        <w:rPr>
          <w:rStyle w:val="29"/>
          <w:rFonts w:ascii="仿宋" w:hAnsi="仿宋" w:eastAsia="仿宋" w:cs="仿宋"/>
          <w:color w:val="auto"/>
          <w:sz w:val="30"/>
          <w:szCs w:val="30"/>
          <w:highlight w:val="none"/>
        </w:rPr>
        <w:t>十三、相关附件（如有，请提供）</w:t>
      </w:r>
      <w:bookmarkEnd w:id="131"/>
    </w:p>
    <w:bookmarkEnd w:id="129"/>
    <w:p>
      <w:pPr>
        <w:jc w:val="center"/>
        <w:rPr>
          <w:rStyle w:val="29"/>
          <w:rFonts w:hint="default" w:ascii="仿宋" w:hAnsi="仿宋" w:eastAsia="仿宋" w:cs="仿宋"/>
          <w:color w:val="auto"/>
          <w:sz w:val="30"/>
          <w:szCs w:val="30"/>
          <w:highlight w:val="none"/>
        </w:rPr>
      </w:pPr>
      <w:bookmarkStart w:id="132" w:name="_Toc11243"/>
      <w:bookmarkStart w:id="133" w:name="_Toc10542"/>
      <w:bookmarkStart w:id="134" w:name="_Toc12888"/>
      <w:bookmarkStart w:id="135" w:name="_Toc8567"/>
      <w:r>
        <w:rPr>
          <w:rStyle w:val="29"/>
          <w:rFonts w:ascii="仿宋" w:hAnsi="仿宋" w:eastAsia="仿宋" w:cs="仿宋"/>
          <w:color w:val="auto"/>
          <w:sz w:val="30"/>
          <w:szCs w:val="30"/>
          <w:highlight w:val="none"/>
        </w:rPr>
        <w:t>企业助廉守法承诺书</w:t>
      </w:r>
    </w:p>
    <w:bookmarkEnd w:id="132"/>
    <w:bookmarkEnd w:id="133"/>
    <w:bookmarkEnd w:id="134"/>
    <w:bookmarkEnd w:id="135"/>
    <w:tbl>
      <w:tblPr>
        <w:tblStyle w:val="16"/>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
        <w:gridCol w:w="1957"/>
        <w:gridCol w:w="541"/>
        <w:gridCol w:w="874"/>
        <w:gridCol w:w="473"/>
        <w:gridCol w:w="1124"/>
        <w:gridCol w:w="769"/>
        <w:gridCol w:w="1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jc w:val="center"/>
        </w:trPr>
        <w:tc>
          <w:tcPr>
            <w:tcW w:w="917" w:type="dxa"/>
            <w:noWrap w:val="0"/>
            <w:vAlign w:val="center"/>
          </w:tcPr>
          <w:p>
            <w:pPr>
              <w:spacing w:line="240" w:lineRule="exact"/>
              <w:jc w:val="center"/>
              <w:rPr>
                <w:rFonts w:hint="default" w:ascii="仿宋" w:hAnsi="仿宋" w:eastAsia="仿宋" w:cs="仿宋"/>
                <w:color w:val="auto"/>
                <w:sz w:val="24"/>
                <w:highlight w:val="none"/>
              </w:rPr>
            </w:pPr>
            <w:r>
              <w:rPr>
                <w:rFonts w:ascii="仿宋" w:hAnsi="仿宋" w:eastAsia="仿宋" w:cs="仿宋"/>
                <w:color w:val="auto"/>
                <w:sz w:val="24"/>
                <w:highlight w:val="none"/>
              </w:rPr>
              <w:t>企业公司名称</w:t>
            </w:r>
          </w:p>
        </w:tc>
        <w:tc>
          <w:tcPr>
            <w:tcW w:w="1957" w:type="dxa"/>
            <w:noWrap w:val="0"/>
            <w:vAlign w:val="center"/>
          </w:tcPr>
          <w:p>
            <w:pPr>
              <w:spacing w:line="240" w:lineRule="exact"/>
              <w:jc w:val="center"/>
              <w:rPr>
                <w:rFonts w:hint="default" w:ascii="仿宋" w:hAnsi="仿宋" w:eastAsia="仿宋" w:cs="仿宋"/>
                <w:color w:val="auto"/>
                <w:sz w:val="24"/>
                <w:highlight w:val="none"/>
              </w:rPr>
            </w:pPr>
            <w:r>
              <w:rPr>
                <w:rFonts w:ascii="仿宋" w:hAnsi="仿宋" w:eastAsia="仿宋" w:cs="仿宋"/>
                <w:color w:val="auto"/>
                <w:sz w:val="24"/>
                <w:highlight w:val="none"/>
              </w:rPr>
              <w:t>（盖章）</w:t>
            </w:r>
          </w:p>
        </w:tc>
        <w:tc>
          <w:tcPr>
            <w:tcW w:w="1415" w:type="dxa"/>
            <w:gridSpan w:val="2"/>
            <w:noWrap w:val="0"/>
            <w:vAlign w:val="center"/>
          </w:tcPr>
          <w:p>
            <w:pPr>
              <w:spacing w:line="240" w:lineRule="exact"/>
              <w:jc w:val="center"/>
              <w:rPr>
                <w:rFonts w:hint="default" w:ascii="仿宋" w:hAnsi="仿宋" w:eastAsia="仿宋" w:cs="仿宋"/>
                <w:color w:val="auto"/>
                <w:sz w:val="24"/>
                <w:highlight w:val="none"/>
              </w:rPr>
            </w:pPr>
            <w:r>
              <w:rPr>
                <w:rFonts w:ascii="仿宋" w:hAnsi="仿宋" w:eastAsia="仿宋" w:cs="仿宋"/>
                <w:color w:val="auto"/>
                <w:sz w:val="24"/>
                <w:highlight w:val="none"/>
              </w:rPr>
              <w:t>企业公司法人</w:t>
            </w:r>
          </w:p>
        </w:tc>
        <w:tc>
          <w:tcPr>
            <w:tcW w:w="1597" w:type="dxa"/>
            <w:gridSpan w:val="2"/>
            <w:noWrap w:val="0"/>
            <w:vAlign w:val="top"/>
          </w:tcPr>
          <w:p>
            <w:pPr>
              <w:spacing w:line="240" w:lineRule="exact"/>
              <w:rPr>
                <w:rFonts w:hint="default" w:ascii="仿宋" w:hAnsi="仿宋" w:eastAsia="仿宋" w:cs="仿宋"/>
                <w:color w:val="auto"/>
                <w:sz w:val="24"/>
                <w:highlight w:val="none"/>
              </w:rPr>
            </w:pPr>
          </w:p>
        </w:tc>
        <w:tc>
          <w:tcPr>
            <w:tcW w:w="769" w:type="dxa"/>
            <w:noWrap w:val="0"/>
            <w:vAlign w:val="center"/>
          </w:tcPr>
          <w:p>
            <w:pPr>
              <w:spacing w:line="240" w:lineRule="exact"/>
              <w:jc w:val="center"/>
              <w:rPr>
                <w:rFonts w:hint="default" w:ascii="仿宋" w:hAnsi="仿宋" w:eastAsia="仿宋" w:cs="仿宋"/>
                <w:color w:val="auto"/>
                <w:sz w:val="24"/>
                <w:highlight w:val="none"/>
              </w:rPr>
            </w:pPr>
            <w:r>
              <w:rPr>
                <w:rFonts w:ascii="仿宋" w:hAnsi="仿宋" w:eastAsia="仿宋" w:cs="仿宋"/>
                <w:color w:val="auto"/>
                <w:sz w:val="24"/>
                <w:highlight w:val="none"/>
              </w:rPr>
              <w:t>注册地址</w:t>
            </w:r>
          </w:p>
        </w:tc>
        <w:tc>
          <w:tcPr>
            <w:tcW w:w="1945" w:type="dxa"/>
            <w:noWrap w:val="0"/>
            <w:vAlign w:val="top"/>
          </w:tcPr>
          <w:p>
            <w:pPr>
              <w:spacing w:line="240" w:lineRule="exact"/>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jc w:val="center"/>
        </w:trPr>
        <w:tc>
          <w:tcPr>
            <w:tcW w:w="917" w:type="dxa"/>
            <w:noWrap w:val="0"/>
            <w:vAlign w:val="center"/>
          </w:tcPr>
          <w:p>
            <w:pPr>
              <w:spacing w:line="240" w:lineRule="exact"/>
              <w:jc w:val="center"/>
              <w:rPr>
                <w:rFonts w:hint="default" w:ascii="仿宋" w:hAnsi="仿宋" w:eastAsia="仿宋" w:cs="仿宋"/>
                <w:color w:val="auto"/>
                <w:sz w:val="24"/>
                <w:highlight w:val="none"/>
              </w:rPr>
            </w:pPr>
            <w:r>
              <w:rPr>
                <w:rFonts w:ascii="仿宋" w:hAnsi="仿宋" w:eastAsia="仿宋" w:cs="仿宋"/>
                <w:color w:val="auto"/>
                <w:sz w:val="24"/>
                <w:highlight w:val="none"/>
              </w:rPr>
              <w:t>承诺人姓名</w:t>
            </w:r>
          </w:p>
        </w:tc>
        <w:tc>
          <w:tcPr>
            <w:tcW w:w="1957" w:type="dxa"/>
            <w:noWrap w:val="0"/>
            <w:vAlign w:val="top"/>
          </w:tcPr>
          <w:p>
            <w:pPr>
              <w:spacing w:line="240" w:lineRule="exact"/>
              <w:rPr>
                <w:rFonts w:hint="default" w:ascii="仿宋" w:hAnsi="仿宋" w:eastAsia="仿宋" w:cs="仿宋"/>
                <w:color w:val="auto"/>
                <w:sz w:val="24"/>
                <w:highlight w:val="none"/>
              </w:rPr>
            </w:pPr>
          </w:p>
        </w:tc>
        <w:tc>
          <w:tcPr>
            <w:tcW w:w="541" w:type="dxa"/>
            <w:noWrap w:val="0"/>
            <w:textDirection w:val="tbRlV"/>
            <w:vAlign w:val="top"/>
          </w:tcPr>
          <w:p>
            <w:pPr>
              <w:spacing w:line="240" w:lineRule="exact"/>
              <w:ind w:left="113" w:right="113"/>
              <w:jc w:val="center"/>
              <w:rPr>
                <w:rFonts w:hint="default" w:ascii="仿宋" w:hAnsi="仿宋" w:eastAsia="仿宋" w:cs="仿宋"/>
                <w:color w:val="auto"/>
                <w:sz w:val="24"/>
                <w:highlight w:val="none"/>
              </w:rPr>
            </w:pPr>
            <w:r>
              <w:rPr>
                <w:rFonts w:ascii="仿宋" w:hAnsi="仿宋" w:eastAsia="仿宋" w:cs="仿宋"/>
                <w:color w:val="auto"/>
                <w:sz w:val="24"/>
                <w:highlight w:val="none"/>
              </w:rPr>
              <w:t>性   别</w:t>
            </w:r>
          </w:p>
        </w:tc>
        <w:tc>
          <w:tcPr>
            <w:tcW w:w="874" w:type="dxa"/>
            <w:noWrap w:val="0"/>
            <w:vAlign w:val="top"/>
          </w:tcPr>
          <w:p>
            <w:pPr>
              <w:spacing w:line="240" w:lineRule="exact"/>
              <w:rPr>
                <w:rFonts w:hint="default" w:ascii="仿宋" w:hAnsi="仿宋" w:eastAsia="仿宋" w:cs="仿宋"/>
                <w:color w:val="auto"/>
                <w:sz w:val="24"/>
                <w:highlight w:val="none"/>
              </w:rPr>
            </w:pPr>
          </w:p>
        </w:tc>
        <w:tc>
          <w:tcPr>
            <w:tcW w:w="473" w:type="dxa"/>
            <w:noWrap w:val="0"/>
            <w:textDirection w:val="tbRlV"/>
            <w:vAlign w:val="top"/>
          </w:tcPr>
          <w:p>
            <w:pPr>
              <w:spacing w:line="240" w:lineRule="exact"/>
              <w:ind w:left="113" w:right="113"/>
              <w:jc w:val="center"/>
              <w:rPr>
                <w:rFonts w:hint="default" w:ascii="仿宋" w:hAnsi="仿宋" w:eastAsia="仿宋" w:cs="仿宋"/>
                <w:color w:val="auto"/>
                <w:sz w:val="24"/>
                <w:highlight w:val="none"/>
              </w:rPr>
            </w:pPr>
            <w:r>
              <w:rPr>
                <w:rFonts w:ascii="仿宋" w:hAnsi="仿宋" w:eastAsia="仿宋" w:cs="仿宋"/>
                <w:color w:val="auto"/>
                <w:sz w:val="24"/>
                <w:highlight w:val="none"/>
              </w:rPr>
              <w:t>民   族</w:t>
            </w:r>
          </w:p>
        </w:tc>
        <w:tc>
          <w:tcPr>
            <w:tcW w:w="1124" w:type="dxa"/>
            <w:noWrap w:val="0"/>
            <w:vAlign w:val="top"/>
          </w:tcPr>
          <w:p>
            <w:pPr>
              <w:spacing w:line="240" w:lineRule="exact"/>
              <w:rPr>
                <w:rFonts w:hint="default" w:ascii="仿宋" w:hAnsi="仿宋" w:eastAsia="仿宋" w:cs="仿宋"/>
                <w:color w:val="auto"/>
                <w:sz w:val="24"/>
                <w:highlight w:val="none"/>
              </w:rPr>
            </w:pPr>
          </w:p>
        </w:tc>
        <w:tc>
          <w:tcPr>
            <w:tcW w:w="769" w:type="dxa"/>
            <w:noWrap w:val="0"/>
            <w:textDirection w:val="tbRlV"/>
            <w:vAlign w:val="center"/>
          </w:tcPr>
          <w:p>
            <w:pPr>
              <w:spacing w:line="240" w:lineRule="exact"/>
              <w:ind w:left="113" w:right="113"/>
              <w:jc w:val="center"/>
              <w:rPr>
                <w:rFonts w:hint="default" w:ascii="仿宋" w:hAnsi="仿宋" w:eastAsia="仿宋" w:cs="仿宋"/>
                <w:color w:val="auto"/>
                <w:sz w:val="24"/>
                <w:highlight w:val="none"/>
              </w:rPr>
            </w:pPr>
            <w:r>
              <w:rPr>
                <w:rFonts w:ascii="仿宋" w:hAnsi="仿宋" w:eastAsia="仿宋" w:cs="仿宋"/>
                <w:color w:val="auto"/>
                <w:sz w:val="24"/>
                <w:highlight w:val="none"/>
              </w:rPr>
              <w:t>住   址</w:t>
            </w:r>
          </w:p>
        </w:tc>
        <w:tc>
          <w:tcPr>
            <w:tcW w:w="1945" w:type="dxa"/>
            <w:noWrap w:val="0"/>
            <w:vAlign w:val="top"/>
          </w:tcPr>
          <w:p>
            <w:pPr>
              <w:spacing w:line="240" w:lineRule="exact"/>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atLeast"/>
          <w:jc w:val="center"/>
        </w:trPr>
        <w:tc>
          <w:tcPr>
            <w:tcW w:w="917" w:type="dxa"/>
            <w:noWrap w:val="0"/>
            <w:vAlign w:val="center"/>
          </w:tcPr>
          <w:p>
            <w:pPr>
              <w:spacing w:line="240" w:lineRule="exact"/>
              <w:jc w:val="center"/>
              <w:rPr>
                <w:rFonts w:hint="default" w:ascii="仿宋" w:hAnsi="仿宋" w:eastAsia="仿宋" w:cs="仿宋"/>
                <w:color w:val="auto"/>
                <w:sz w:val="24"/>
                <w:highlight w:val="none"/>
              </w:rPr>
            </w:pPr>
            <w:r>
              <w:rPr>
                <w:rFonts w:ascii="仿宋" w:hAnsi="仿宋" w:eastAsia="仿宋" w:cs="仿宋"/>
                <w:color w:val="auto"/>
                <w:sz w:val="24"/>
                <w:highlight w:val="none"/>
              </w:rPr>
              <w:t>项目</w:t>
            </w:r>
          </w:p>
          <w:p>
            <w:pPr>
              <w:spacing w:line="240" w:lineRule="exact"/>
              <w:jc w:val="center"/>
              <w:rPr>
                <w:rFonts w:hint="default" w:ascii="仿宋" w:hAnsi="仿宋" w:eastAsia="仿宋" w:cs="仿宋"/>
                <w:color w:val="auto"/>
                <w:sz w:val="24"/>
                <w:highlight w:val="none"/>
              </w:rPr>
            </w:pPr>
            <w:r>
              <w:rPr>
                <w:rFonts w:ascii="仿宋" w:hAnsi="仿宋" w:eastAsia="仿宋" w:cs="仿宋"/>
                <w:color w:val="auto"/>
                <w:sz w:val="24"/>
                <w:highlight w:val="none"/>
              </w:rPr>
              <w:t>名称</w:t>
            </w:r>
          </w:p>
        </w:tc>
        <w:tc>
          <w:tcPr>
            <w:tcW w:w="7683" w:type="dxa"/>
            <w:gridSpan w:val="7"/>
            <w:noWrap w:val="0"/>
            <w:vAlign w:val="top"/>
          </w:tcPr>
          <w:p>
            <w:pPr>
              <w:spacing w:line="240" w:lineRule="exact"/>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jc w:val="center"/>
        </w:trPr>
        <w:tc>
          <w:tcPr>
            <w:tcW w:w="917" w:type="dxa"/>
            <w:noWrap w:val="0"/>
            <w:vAlign w:val="center"/>
          </w:tcPr>
          <w:p>
            <w:pPr>
              <w:spacing w:line="240" w:lineRule="exact"/>
              <w:jc w:val="center"/>
              <w:rPr>
                <w:rFonts w:hint="default" w:ascii="仿宋" w:hAnsi="仿宋" w:eastAsia="仿宋" w:cs="仿宋"/>
                <w:color w:val="auto"/>
                <w:sz w:val="24"/>
                <w:highlight w:val="none"/>
              </w:rPr>
            </w:pPr>
            <w:r>
              <w:rPr>
                <w:rFonts w:ascii="仿宋" w:hAnsi="仿宋" w:eastAsia="仿宋" w:cs="仿宋"/>
                <w:color w:val="auto"/>
                <w:sz w:val="24"/>
                <w:highlight w:val="none"/>
              </w:rPr>
              <w:t>项目主管单位或业主</w:t>
            </w:r>
          </w:p>
        </w:tc>
        <w:tc>
          <w:tcPr>
            <w:tcW w:w="7683" w:type="dxa"/>
            <w:gridSpan w:val="7"/>
            <w:noWrap w:val="0"/>
            <w:vAlign w:val="top"/>
          </w:tcPr>
          <w:p>
            <w:pPr>
              <w:spacing w:line="240" w:lineRule="exact"/>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4" w:hRule="atLeast"/>
          <w:jc w:val="center"/>
        </w:trPr>
        <w:tc>
          <w:tcPr>
            <w:tcW w:w="917" w:type="dxa"/>
            <w:noWrap w:val="0"/>
            <w:textDirection w:val="tbRlV"/>
            <w:vAlign w:val="center"/>
          </w:tcPr>
          <w:p>
            <w:pPr>
              <w:spacing w:line="240" w:lineRule="exact"/>
              <w:ind w:left="113" w:right="113"/>
              <w:jc w:val="center"/>
              <w:rPr>
                <w:rFonts w:hint="default" w:ascii="仿宋" w:hAnsi="仿宋" w:eastAsia="仿宋" w:cs="仿宋"/>
                <w:color w:val="auto"/>
                <w:sz w:val="24"/>
                <w:highlight w:val="none"/>
              </w:rPr>
            </w:pPr>
            <w:r>
              <w:rPr>
                <w:rFonts w:ascii="仿宋" w:hAnsi="仿宋" w:eastAsia="仿宋" w:cs="仿宋"/>
                <w:color w:val="auto"/>
                <w:sz w:val="24"/>
                <w:highlight w:val="none"/>
              </w:rPr>
              <w:t>承 诺 内 容</w:t>
            </w:r>
          </w:p>
        </w:tc>
        <w:tc>
          <w:tcPr>
            <w:tcW w:w="7683" w:type="dxa"/>
            <w:gridSpan w:val="7"/>
            <w:noWrap w:val="0"/>
            <w:vAlign w:val="top"/>
          </w:tcPr>
          <w:p>
            <w:pPr>
              <w:spacing w:line="240" w:lineRule="exact"/>
              <w:rPr>
                <w:rFonts w:hint="default" w:ascii="仿宋" w:hAnsi="仿宋" w:eastAsia="仿宋" w:cs="仿宋"/>
                <w:color w:val="auto"/>
                <w:sz w:val="24"/>
                <w:highlight w:val="none"/>
              </w:rPr>
            </w:pPr>
          </w:p>
          <w:p>
            <w:pPr>
              <w:spacing w:line="240" w:lineRule="exact"/>
              <w:rPr>
                <w:rFonts w:hint="default" w:ascii="仿宋" w:hAnsi="仿宋" w:eastAsia="仿宋" w:cs="仿宋"/>
                <w:color w:val="auto"/>
                <w:sz w:val="24"/>
                <w:highlight w:val="none"/>
              </w:rPr>
            </w:pPr>
          </w:p>
          <w:p>
            <w:pPr>
              <w:spacing w:line="360" w:lineRule="auto"/>
              <w:ind w:firstLine="480" w:firstLineChars="200"/>
              <w:rPr>
                <w:rFonts w:hint="default" w:ascii="仿宋" w:hAnsi="仿宋" w:eastAsia="仿宋" w:cs="仿宋"/>
                <w:color w:val="auto"/>
                <w:sz w:val="24"/>
                <w:highlight w:val="none"/>
              </w:rPr>
            </w:pPr>
            <w:r>
              <w:rPr>
                <w:rFonts w:ascii="仿宋" w:hAnsi="仿宋" w:eastAsia="仿宋" w:cs="仿宋"/>
                <w:color w:val="auto"/>
                <w:sz w:val="24"/>
                <w:highlight w:val="none"/>
              </w:rPr>
              <w:t>本人代表企业（公司、个人）在生产经营性活动中作出以下郑重承诺：</w:t>
            </w:r>
          </w:p>
          <w:p>
            <w:pPr>
              <w:spacing w:line="360" w:lineRule="auto"/>
              <w:ind w:firstLine="480" w:firstLineChars="200"/>
              <w:rPr>
                <w:rFonts w:hint="default" w:ascii="仿宋" w:hAnsi="仿宋" w:eastAsia="仿宋" w:cs="仿宋"/>
                <w:color w:val="auto"/>
                <w:sz w:val="24"/>
                <w:highlight w:val="none"/>
              </w:rPr>
            </w:pPr>
            <w:r>
              <w:rPr>
                <w:rFonts w:ascii="仿宋" w:hAnsi="仿宋" w:eastAsia="仿宋" w:cs="仿宋"/>
                <w:color w:val="auto"/>
                <w:sz w:val="24"/>
                <w:highlight w:val="none"/>
              </w:rPr>
              <w:t>一、严格遵守国家法律法规规定和企业（公司、个人）有关廉洁从业的各项规章制度，做到遵纪守法、诚实守信、行为规范、廉洁从业；</w:t>
            </w:r>
          </w:p>
          <w:p>
            <w:pPr>
              <w:spacing w:line="360" w:lineRule="auto"/>
              <w:ind w:firstLine="480" w:firstLineChars="200"/>
              <w:rPr>
                <w:rFonts w:hint="default" w:ascii="仿宋" w:hAnsi="仿宋" w:eastAsia="仿宋" w:cs="仿宋"/>
                <w:color w:val="auto"/>
                <w:sz w:val="24"/>
                <w:highlight w:val="none"/>
              </w:rPr>
            </w:pPr>
            <w:r>
              <w:rPr>
                <w:rFonts w:ascii="仿宋" w:hAnsi="仿宋" w:eastAsia="仿宋" w:cs="仿宋"/>
                <w:color w:val="auto"/>
                <w:sz w:val="24"/>
                <w:highlight w:val="none"/>
              </w:rPr>
              <w:t>二、坚决抵制商业贿赂，不向国家公职人员行贿、赠送礼金礼品，不利用各种关系谋求不正当利益；</w:t>
            </w:r>
          </w:p>
          <w:p>
            <w:pPr>
              <w:spacing w:line="360" w:lineRule="auto"/>
              <w:ind w:firstLine="480" w:firstLineChars="200"/>
              <w:rPr>
                <w:rFonts w:hint="default" w:ascii="仿宋" w:hAnsi="仿宋" w:eastAsia="仿宋" w:cs="仿宋"/>
                <w:color w:val="auto"/>
                <w:sz w:val="24"/>
                <w:highlight w:val="none"/>
              </w:rPr>
            </w:pPr>
            <w:r>
              <w:rPr>
                <w:rFonts w:ascii="仿宋" w:hAnsi="仿宋" w:eastAsia="仿宋" w:cs="仿宋"/>
                <w:color w:val="auto"/>
                <w:sz w:val="24"/>
                <w:highlight w:val="none"/>
              </w:rPr>
              <w:t>三、如违反承诺，自觉接受行业主管部门或单位的处罚，同意被行业主管部门或单位列入“黑名单”。</w:t>
            </w:r>
          </w:p>
          <w:p>
            <w:pPr>
              <w:spacing w:line="240" w:lineRule="exact"/>
              <w:rPr>
                <w:rFonts w:hint="default" w:ascii="仿宋" w:hAnsi="仿宋" w:eastAsia="仿宋" w:cs="仿宋"/>
                <w:color w:val="auto"/>
                <w:sz w:val="24"/>
                <w:highlight w:val="none"/>
              </w:rPr>
            </w:pPr>
          </w:p>
          <w:p>
            <w:pPr>
              <w:spacing w:line="240" w:lineRule="exact"/>
              <w:rPr>
                <w:rFonts w:hint="default" w:ascii="仿宋" w:hAnsi="仿宋" w:eastAsia="仿宋" w:cs="仿宋"/>
                <w:color w:val="auto"/>
                <w:sz w:val="24"/>
                <w:highlight w:val="none"/>
              </w:rPr>
            </w:pPr>
          </w:p>
          <w:p>
            <w:pPr>
              <w:spacing w:line="240" w:lineRule="exact"/>
              <w:rPr>
                <w:rFonts w:hint="default" w:ascii="仿宋" w:hAnsi="仿宋" w:eastAsia="仿宋" w:cs="仿宋"/>
                <w:color w:val="auto"/>
                <w:sz w:val="24"/>
                <w:highlight w:val="none"/>
              </w:rPr>
            </w:pPr>
          </w:p>
          <w:p>
            <w:pPr>
              <w:spacing w:line="240" w:lineRule="exact"/>
              <w:ind w:firstLine="480" w:firstLineChars="200"/>
              <w:rPr>
                <w:rFonts w:hint="default" w:ascii="仿宋" w:hAnsi="仿宋" w:eastAsia="仿宋" w:cs="仿宋"/>
                <w:color w:val="auto"/>
                <w:sz w:val="24"/>
                <w:highlight w:val="none"/>
              </w:rPr>
            </w:pPr>
            <w:r>
              <w:rPr>
                <w:rFonts w:ascii="仿宋" w:hAnsi="仿宋" w:eastAsia="仿宋" w:cs="仿宋"/>
                <w:color w:val="auto"/>
                <w:sz w:val="24"/>
                <w:highlight w:val="none"/>
              </w:rPr>
              <w:t>承 诺 人 签 字：</w:t>
            </w:r>
          </w:p>
          <w:p>
            <w:pPr>
              <w:spacing w:line="240" w:lineRule="exact"/>
              <w:ind w:firstLine="480" w:firstLineChars="200"/>
              <w:rPr>
                <w:rFonts w:hint="default" w:ascii="仿宋" w:hAnsi="仿宋" w:eastAsia="仿宋" w:cs="仿宋"/>
                <w:color w:val="auto"/>
                <w:sz w:val="24"/>
                <w:highlight w:val="none"/>
              </w:rPr>
            </w:pPr>
          </w:p>
          <w:p>
            <w:pPr>
              <w:spacing w:line="240" w:lineRule="exact"/>
              <w:ind w:firstLine="480" w:firstLineChars="200"/>
              <w:rPr>
                <w:rFonts w:hint="default" w:ascii="仿宋" w:hAnsi="仿宋" w:eastAsia="仿宋" w:cs="仿宋"/>
                <w:color w:val="auto"/>
                <w:sz w:val="24"/>
                <w:highlight w:val="none"/>
              </w:rPr>
            </w:pPr>
            <w:r>
              <w:rPr>
                <w:rFonts w:ascii="仿宋" w:hAnsi="仿宋" w:eastAsia="仿宋" w:cs="仿宋"/>
                <w:color w:val="auto"/>
                <w:sz w:val="24"/>
                <w:highlight w:val="none"/>
              </w:rPr>
              <w:t>承诺人身份证号：</w:t>
            </w:r>
          </w:p>
          <w:p>
            <w:pPr>
              <w:spacing w:line="240" w:lineRule="exact"/>
              <w:ind w:firstLine="480" w:firstLineChars="200"/>
              <w:rPr>
                <w:rFonts w:hint="default" w:ascii="仿宋" w:hAnsi="仿宋" w:eastAsia="仿宋" w:cs="仿宋"/>
                <w:color w:val="auto"/>
                <w:sz w:val="24"/>
                <w:highlight w:val="none"/>
              </w:rPr>
            </w:pPr>
          </w:p>
          <w:p>
            <w:pPr>
              <w:spacing w:line="240" w:lineRule="exact"/>
              <w:ind w:firstLine="480" w:firstLineChars="200"/>
              <w:rPr>
                <w:rFonts w:hint="default" w:ascii="仿宋" w:hAnsi="仿宋" w:eastAsia="仿宋" w:cs="仿宋"/>
                <w:color w:val="auto"/>
                <w:sz w:val="24"/>
                <w:highlight w:val="none"/>
              </w:rPr>
            </w:pPr>
            <w:r>
              <w:rPr>
                <w:rFonts w:ascii="仿宋" w:hAnsi="仿宋" w:eastAsia="仿宋" w:cs="仿宋"/>
                <w:color w:val="auto"/>
                <w:sz w:val="24"/>
                <w:highlight w:val="none"/>
              </w:rPr>
              <w:t>承  诺  时  间：</w:t>
            </w:r>
          </w:p>
          <w:p>
            <w:pPr>
              <w:spacing w:line="240" w:lineRule="exact"/>
              <w:ind w:firstLine="480" w:firstLineChars="200"/>
              <w:rPr>
                <w:rFonts w:hint="default" w:ascii="仿宋" w:hAnsi="仿宋" w:eastAsia="仿宋" w:cs="仿宋"/>
                <w:color w:val="auto"/>
                <w:sz w:val="24"/>
                <w:highlight w:val="none"/>
              </w:rPr>
            </w:pPr>
          </w:p>
          <w:p>
            <w:pPr>
              <w:spacing w:line="240" w:lineRule="exact"/>
              <w:ind w:firstLine="480" w:firstLineChars="200"/>
              <w:jc w:val="center"/>
              <w:rPr>
                <w:rFonts w:hint="default" w:ascii="仿宋" w:hAnsi="仿宋" w:eastAsia="仿宋" w:cs="仿宋"/>
                <w:color w:val="auto"/>
                <w:sz w:val="24"/>
                <w:highlight w:val="none"/>
              </w:rPr>
            </w:pPr>
          </w:p>
          <w:p>
            <w:pPr>
              <w:spacing w:line="240" w:lineRule="exact"/>
              <w:ind w:firstLine="480" w:firstLineChars="200"/>
              <w:jc w:val="center"/>
              <w:rPr>
                <w:rFonts w:hint="default" w:ascii="仿宋" w:hAnsi="仿宋" w:eastAsia="仿宋" w:cs="仿宋"/>
                <w:color w:val="auto"/>
                <w:sz w:val="24"/>
                <w:highlight w:val="none"/>
              </w:rPr>
            </w:pPr>
          </w:p>
          <w:p>
            <w:pPr>
              <w:spacing w:line="240" w:lineRule="exact"/>
              <w:ind w:firstLine="480" w:firstLineChars="200"/>
              <w:jc w:val="center"/>
              <w:rPr>
                <w:rFonts w:hint="default" w:ascii="仿宋" w:hAnsi="仿宋" w:eastAsia="仿宋" w:cs="仿宋"/>
                <w:color w:val="auto"/>
                <w:sz w:val="24"/>
                <w:highlight w:val="none"/>
              </w:rPr>
            </w:pPr>
          </w:p>
          <w:p>
            <w:pPr>
              <w:spacing w:line="240" w:lineRule="exact"/>
              <w:ind w:firstLine="480" w:firstLineChars="200"/>
              <w:jc w:val="center"/>
              <w:rPr>
                <w:rFonts w:hint="default" w:ascii="仿宋" w:hAnsi="仿宋" w:eastAsia="仿宋" w:cs="仿宋"/>
                <w:color w:val="auto"/>
                <w:sz w:val="24"/>
                <w:highlight w:val="none"/>
              </w:rPr>
            </w:pPr>
            <w:r>
              <w:rPr>
                <w:rFonts w:ascii="仿宋" w:hAnsi="仿宋" w:eastAsia="仿宋" w:cs="仿宋"/>
                <w:color w:val="auto"/>
                <w:sz w:val="24"/>
                <w:highlight w:val="none"/>
              </w:rPr>
              <w:t>公司名称：（签章）</w:t>
            </w:r>
          </w:p>
        </w:tc>
      </w:tr>
    </w:tbl>
    <w:p>
      <w:pPr>
        <w:rPr>
          <w:rFonts w:hint="default" w:ascii="仿宋" w:hAnsi="仿宋" w:eastAsia="仿宋" w:cs="仿宋"/>
          <w:b/>
          <w:bCs/>
          <w:color w:val="auto"/>
          <w:sz w:val="30"/>
          <w:szCs w:val="30"/>
          <w:highlight w:val="none"/>
        </w:rPr>
      </w:pPr>
      <w:bookmarkStart w:id="136" w:name="_Toc21628_WPSOffice_Level2"/>
      <w:bookmarkStart w:id="137" w:name="_Toc17792_WPSOffice_Level1"/>
      <w:bookmarkStart w:id="138" w:name="_Toc20500"/>
      <w:bookmarkStart w:id="139" w:name="_Toc12664"/>
      <w:r>
        <w:rPr>
          <w:rFonts w:ascii="仿宋" w:hAnsi="仿宋" w:eastAsia="仿宋" w:cs="仿宋"/>
          <w:b/>
          <w:bCs/>
          <w:color w:val="auto"/>
          <w:sz w:val="30"/>
          <w:szCs w:val="30"/>
          <w:highlight w:val="none"/>
        </w:rPr>
        <w:br w:type="page"/>
      </w:r>
    </w:p>
    <w:p>
      <w:pPr>
        <w:jc w:val="center"/>
        <w:rPr>
          <w:rFonts w:hint="default" w:ascii="仿宋" w:hAnsi="仿宋" w:eastAsia="仿宋" w:cs="仿宋"/>
          <w:b/>
          <w:bCs/>
          <w:color w:val="auto"/>
          <w:sz w:val="30"/>
          <w:szCs w:val="30"/>
          <w:highlight w:val="none"/>
        </w:rPr>
      </w:pPr>
      <w:r>
        <w:rPr>
          <w:rFonts w:ascii="仿宋" w:hAnsi="仿宋" w:eastAsia="仿宋" w:cs="仿宋"/>
          <w:b/>
          <w:bCs/>
          <w:color w:val="auto"/>
          <w:sz w:val="30"/>
          <w:szCs w:val="30"/>
          <w:highlight w:val="none"/>
        </w:rPr>
        <w:t>签订企业助廉守法承诺书说明</w:t>
      </w:r>
      <w:bookmarkEnd w:id="136"/>
      <w:bookmarkEnd w:id="137"/>
      <w:bookmarkEnd w:id="138"/>
    </w:p>
    <w:bookmarkEnd w:id="139"/>
    <w:p>
      <w:pPr>
        <w:rPr>
          <w:rFonts w:hint="default" w:ascii="仿宋" w:hAnsi="仿宋" w:eastAsia="仿宋" w:cs="仿宋"/>
          <w:b/>
          <w:bCs/>
          <w:color w:val="auto"/>
          <w:highlight w:val="none"/>
        </w:rPr>
      </w:pPr>
      <w:bookmarkStart w:id="140" w:name="_Toc21326_WPSOffice_Level1"/>
      <w:bookmarkStart w:id="141" w:name="_Toc9103_WPSOffice_Level1"/>
      <w:bookmarkStart w:id="142" w:name="_Toc13262_WPSOffice_Level1"/>
      <w:bookmarkStart w:id="143" w:name="_Toc28800_WPSOffice_Level2"/>
      <w:r>
        <w:rPr>
          <w:rFonts w:ascii="仿宋" w:hAnsi="仿宋" w:eastAsia="仿宋" w:cs="仿宋"/>
          <w:b/>
          <w:bCs/>
          <w:color w:val="auto"/>
          <w:highlight w:val="none"/>
        </w:rPr>
        <w:t>一、签订对象</w:t>
      </w:r>
      <w:bookmarkEnd w:id="140"/>
      <w:bookmarkEnd w:id="141"/>
      <w:bookmarkEnd w:id="142"/>
      <w:bookmarkEnd w:id="143"/>
    </w:p>
    <w:p>
      <w:pPr>
        <w:spacing w:line="400" w:lineRule="exact"/>
        <w:ind w:firstLine="480" w:firstLineChars="200"/>
        <w:rPr>
          <w:rFonts w:hint="default" w:ascii="仿宋" w:hAnsi="仿宋" w:eastAsia="仿宋" w:cs="仿宋"/>
          <w:color w:val="auto"/>
          <w:sz w:val="24"/>
          <w:highlight w:val="none"/>
        </w:rPr>
      </w:pPr>
      <w:r>
        <w:rPr>
          <w:rFonts w:ascii="仿宋" w:hAnsi="仿宋" w:eastAsia="仿宋" w:cs="仿宋"/>
          <w:color w:val="auto"/>
          <w:sz w:val="24"/>
          <w:highlight w:val="none"/>
        </w:rPr>
        <w:t>《企业助廉守法承诺书》签订对象为与各县（区）、各单位各部门发生生产经营性活动的各类企业（公司、个人），含在市工商局注册登记的企业和个人，在市国税局纳税的企业和个人，由市国资委主管的国有企业，由市工商联联系或主管的非公企业，由市民政局主管的经营性社会团体等。</w:t>
      </w:r>
    </w:p>
    <w:p>
      <w:pPr>
        <w:rPr>
          <w:rFonts w:hint="default" w:ascii="仿宋" w:hAnsi="仿宋" w:eastAsia="仿宋" w:cs="仿宋"/>
          <w:b/>
          <w:bCs/>
          <w:color w:val="auto"/>
          <w:szCs w:val="22"/>
          <w:highlight w:val="none"/>
        </w:rPr>
      </w:pPr>
      <w:bookmarkStart w:id="144" w:name="_Toc3390_WPSOffice_Level1"/>
      <w:bookmarkStart w:id="145" w:name="_Toc27001_WPSOffice_Level1"/>
      <w:bookmarkStart w:id="146" w:name="_Toc13588_WPSOffice_Level2"/>
      <w:bookmarkStart w:id="147" w:name="_Toc3805_WPSOffice_Level1"/>
      <w:r>
        <w:rPr>
          <w:rFonts w:ascii="仿宋" w:hAnsi="仿宋" w:eastAsia="仿宋" w:cs="仿宋"/>
          <w:b/>
          <w:bCs/>
          <w:color w:val="auto"/>
          <w:szCs w:val="22"/>
          <w:highlight w:val="none"/>
        </w:rPr>
        <w:t>二、签订内容</w:t>
      </w:r>
      <w:bookmarkEnd w:id="144"/>
      <w:bookmarkEnd w:id="145"/>
      <w:bookmarkEnd w:id="146"/>
      <w:bookmarkEnd w:id="147"/>
    </w:p>
    <w:p>
      <w:pPr>
        <w:spacing w:line="400" w:lineRule="exact"/>
        <w:ind w:firstLine="480" w:firstLineChars="200"/>
        <w:rPr>
          <w:rFonts w:hint="default" w:ascii="仿宋" w:hAnsi="仿宋" w:eastAsia="仿宋" w:cs="仿宋"/>
          <w:color w:val="auto"/>
          <w:sz w:val="24"/>
          <w:highlight w:val="none"/>
        </w:rPr>
      </w:pPr>
      <w:r>
        <w:rPr>
          <w:rFonts w:ascii="仿宋" w:hAnsi="仿宋" w:eastAsia="仿宋" w:cs="仿宋"/>
          <w:color w:val="auto"/>
          <w:sz w:val="24"/>
          <w:highlight w:val="none"/>
        </w:rPr>
        <w:t>为进一步降低党员领导干部职工在从事土地转让、工程建设、产权交易、政府采购、招标投标以及其它生产经营性活动中的廉政风险，全市各类企业（公司、个人）与各单位各部门之间发生生产经营性活动的，需按照管理层级与项目主管单位或项目业主签订《企业助廉守法承诺书》。</w:t>
      </w:r>
    </w:p>
    <w:p>
      <w:pPr>
        <w:rPr>
          <w:rFonts w:hint="default" w:ascii="仿宋" w:hAnsi="仿宋" w:eastAsia="仿宋" w:cs="仿宋"/>
          <w:b/>
          <w:bCs/>
          <w:color w:val="auto"/>
          <w:szCs w:val="22"/>
          <w:highlight w:val="none"/>
        </w:rPr>
      </w:pPr>
      <w:bookmarkStart w:id="148" w:name="_Toc15252_WPSOffice_Level2"/>
      <w:bookmarkStart w:id="149" w:name="_Toc205_WPSOffice_Level1"/>
      <w:bookmarkStart w:id="150" w:name="_Toc24436_WPSOffice_Level1"/>
      <w:bookmarkStart w:id="151" w:name="_Toc6796_WPSOffice_Level1"/>
      <w:r>
        <w:rPr>
          <w:rFonts w:ascii="仿宋" w:hAnsi="仿宋" w:eastAsia="仿宋" w:cs="仿宋"/>
          <w:b/>
          <w:bCs/>
          <w:color w:val="auto"/>
          <w:szCs w:val="22"/>
          <w:highlight w:val="none"/>
        </w:rPr>
        <w:t>三、签订方式</w:t>
      </w:r>
      <w:bookmarkEnd w:id="148"/>
      <w:bookmarkEnd w:id="149"/>
      <w:bookmarkEnd w:id="150"/>
      <w:bookmarkEnd w:id="151"/>
    </w:p>
    <w:p>
      <w:pPr>
        <w:spacing w:line="400" w:lineRule="exact"/>
        <w:ind w:firstLine="480" w:firstLineChars="200"/>
        <w:rPr>
          <w:rFonts w:hint="default" w:ascii="仿宋" w:hAnsi="仿宋" w:eastAsia="仿宋" w:cs="仿宋"/>
          <w:color w:val="auto"/>
          <w:sz w:val="24"/>
          <w:highlight w:val="none"/>
        </w:rPr>
      </w:pPr>
      <w:r>
        <w:rPr>
          <w:rFonts w:ascii="仿宋" w:hAnsi="仿宋" w:eastAsia="仿宋" w:cs="仿宋"/>
          <w:color w:val="auto"/>
          <w:sz w:val="24"/>
          <w:highlight w:val="none"/>
        </w:rPr>
        <w:t>各单位各部门在政府采购、招标投标、产权交易、项目建设、资产出租出售、内部维修改造、维护翻修等签订合同或投递标书环节中，要以工程项目为依据与建设单位、施工单位、投标企业（公司、个人）签订《企业助廉守法承诺书》。</w:t>
      </w:r>
    </w:p>
    <w:p>
      <w:pPr>
        <w:spacing w:line="400" w:lineRule="exact"/>
        <w:ind w:firstLine="480" w:firstLineChars="200"/>
        <w:rPr>
          <w:rFonts w:hint="default" w:ascii="仿宋" w:hAnsi="仿宋" w:eastAsia="仿宋" w:cs="仿宋"/>
          <w:color w:val="auto"/>
          <w:sz w:val="24"/>
          <w:highlight w:val="none"/>
        </w:rPr>
      </w:pPr>
      <w:r>
        <w:rPr>
          <w:rFonts w:ascii="仿宋" w:hAnsi="仿宋" w:eastAsia="仿宋" w:cs="仿宋"/>
          <w:color w:val="auto"/>
          <w:sz w:val="24"/>
          <w:highlight w:val="none"/>
        </w:rPr>
        <w:t>各企业主管部门也可在企业注册、换证、登记、纳税、检查过程中签订。</w:t>
      </w:r>
    </w:p>
    <w:p>
      <w:pPr>
        <w:rPr>
          <w:rFonts w:hint="default" w:ascii="仿宋" w:hAnsi="仿宋" w:eastAsia="仿宋" w:cs="仿宋"/>
          <w:b/>
          <w:bCs/>
          <w:color w:val="auto"/>
          <w:szCs w:val="22"/>
          <w:highlight w:val="none"/>
        </w:rPr>
      </w:pPr>
      <w:bookmarkStart w:id="152" w:name="_Toc20931_WPSOffice_Level1"/>
      <w:bookmarkStart w:id="153" w:name="_Toc5906_WPSOffice_Level1"/>
      <w:bookmarkStart w:id="154" w:name="_Toc22412_WPSOffice_Level2"/>
      <w:bookmarkStart w:id="155" w:name="_Toc8762_WPSOffice_Level1"/>
      <w:r>
        <w:rPr>
          <w:rFonts w:ascii="仿宋" w:hAnsi="仿宋" w:eastAsia="仿宋" w:cs="仿宋"/>
          <w:b/>
          <w:bCs/>
          <w:color w:val="auto"/>
          <w:szCs w:val="22"/>
          <w:highlight w:val="none"/>
        </w:rPr>
        <w:t>四、签订要求</w:t>
      </w:r>
      <w:bookmarkEnd w:id="152"/>
      <w:bookmarkEnd w:id="153"/>
      <w:bookmarkEnd w:id="154"/>
      <w:bookmarkEnd w:id="155"/>
    </w:p>
    <w:p>
      <w:pPr>
        <w:spacing w:line="400" w:lineRule="exact"/>
        <w:ind w:firstLine="480" w:firstLineChars="200"/>
        <w:rPr>
          <w:rFonts w:hint="default" w:ascii="仿宋" w:hAnsi="仿宋" w:eastAsia="仿宋" w:cs="仿宋"/>
          <w:color w:val="auto"/>
          <w:sz w:val="24"/>
          <w:highlight w:val="none"/>
        </w:rPr>
      </w:pPr>
      <w:r>
        <w:rPr>
          <w:rFonts w:ascii="仿宋" w:hAnsi="仿宋" w:eastAsia="仿宋" w:cs="仿宋"/>
          <w:color w:val="auto"/>
          <w:sz w:val="24"/>
          <w:highlight w:val="none"/>
        </w:rPr>
        <w:t>《企业助廉守法承诺书》应成为各企业签订合同、投递标书、登记注册等的前置条件，并实行备案制。</w:t>
      </w:r>
    </w:p>
    <w:p>
      <w:pPr>
        <w:rPr>
          <w:rFonts w:hint="default" w:ascii="仿宋" w:hAnsi="仿宋" w:eastAsia="仿宋" w:cs="仿宋"/>
          <w:b/>
          <w:bCs/>
          <w:color w:val="auto"/>
          <w:szCs w:val="22"/>
          <w:highlight w:val="none"/>
        </w:rPr>
      </w:pPr>
      <w:bookmarkStart w:id="156" w:name="_Toc28599_WPSOffice_Level1"/>
      <w:bookmarkStart w:id="157" w:name="_Toc16694_WPSOffice_Level1"/>
      <w:bookmarkStart w:id="158" w:name="_Toc12459_WPSOffice_Level2"/>
      <w:bookmarkStart w:id="159" w:name="_Toc5160_WPSOffice_Level1"/>
      <w:r>
        <w:rPr>
          <w:rFonts w:ascii="仿宋" w:hAnsi="仿宋" w:eastAsia="仿宋" w:cs="仿宋"/>
          <w:b/>
          <w:bCs/>
          <w:color w:val="auto"/>
          <w:szCs w:val="22"/>
          <w:highlight w:val="none"/>
        </w:rPr>
        <w:t>五、签订主体</w:t>
      </w:r>
      <w:bookmarkEnd w:id="156"/>
      <w:bookmarkEnd w:id="157"/>
      <w:bookmarkEnd w:id="158"/>
      <w:bookmarkEnd w:id="159"/>
    </w:p>
    <w:p>
      <w:pPr>
        <w:spacing w:line="400" w:lineRule="exact"/>
        <w:ind w:firstLine="480" w:firstLineChars="200"/>
        <w:rPr>
          <w:rFonts w:hint="default" w:ascii="仿宋" w:hAnsi="仿宋" w:eastAsia="仿宋" w:cs="仿宋"/>
          <w:color w:val="auto"/>
          <w:sz w:val="24"/>
          <w:highlight w:val="none"/>
        </w:rPr>
      </w:pPr>
      <w:r>
        <w:rPr>
          <w:rFonts w:ascii="仿宋" w:hAnsi="仿宋" w:eastAsia="仿宋" w:cs="仿宋"/>
          <w:color w:val="auto"/>
          <w:sz w:val="24"/>
          <w:highlight w:val="none"/>
        </w:rPr>
        <w:t>《企业助廉守法承诺书》由各项目业主或项目主管单位（含单位内部自行实施的项目）同项目实施的企业（公司、个人）法人、法人代表、法人授权委托人或项目负责人签订。</w:t>
      </w:r>
    </w:p>
    <w:p>
      <w:pPr>
        <w:rPr>
          <w:rFonts w:hint="default" w:ascii="仿宋" w:hAnsi="仿宋" w:eastAsia="仿宋" w:cs="仿宋"/>
          <w:b/>
          <w:bCs/>
          <w:color w:val="auto"/>
          <w:szCs w:val="22"/>
          <w:highlight w:val="none"/>
        </w:rPr>
      </w:pPr>
      <w:bookmarkStart w:id="160" w:name="_Toc11240_WPSOffice_Level2"/>
      <w:bookmarkStart w:id="161" w:name="_Toc28172_WPSOffice_Level1"/>
      <w:bookmarkStart w:id="162" w:name="_Toc13406_WPSOffice_Level1"/>
      <w:bookmarkStart w:id="163" w:name="_Toc17551_WPSOffice_Level1"/>
      <w:r>
        <w:rPr>
          <w:rFonts w:ascii="仿宋" w:hAnsi="仿宋" w:eastAsia="仿宋" w:cs="仿宋"/>
          <w:b/>
          <w:bCs/>
          <w:color w:val="auto"/>
          <w:szCs w:val="22"/>
          <w:highlight w:val="none"/>
        </w:rPr>
        <w:t>六、实行“黑名单”制度</w:t>
      </w:r>
      <w:bookmarkEnd w:id="160"/>
      <w:bookmarkEnd w:id="161"/>
      <w:bookmarkEnd w:id="162"/>
      <w:bookmarkEnd w:id="163"/>
    </w:p>
    <w:p>
      <w:pPr>
        <w:spacing w:line="400" w:lineRule="exact"/>
        <w:ind w:firstLine="480" w:firstLineChars="200"/>
        <w:rPr>
          <w:rFonts w:hint="default" w:ascii="仿宋" w:hAnsi="仿宋" w:eastAsia="仿宋" w:cs="仿宋"/>
          <w:color w:val="auto"/>
          <w:sz w:val="24"/>
          <w:highlight w:val="none"/>
        </w:rPr>
      </w:pPr>
      <w:r>
        <w:rPr>
          <w:rFonts w:ascii="仿宋" w:hAnsi="仿宋" w:eastAsia="仿宋" w:cs="仿宋"/>
          <w:color w:val="auto"/>
          <w:sz w:val="24"/>
          <w:highlight w:val="none"/>
        </w:rPr>
        <w:t>各类企业（公司、个人）签订《企业助廉守法承诺书》后，一经发现有违反承诺行为除依据法律法规处罚外，还应由企业主管部门将其列入“黑名单”，被列入“黑名单”的企业和个人，视情节3-5年内不得参与各县（区）、各单位各部门主导的生产经营性活动。</w:t>
      </w:r>
    </w:p>
    <w:p>
      <w:pPr>
        <w:spacing w:line="400" w:lineRule="exact"/>
        <w:rPr>
          <w:rFonts w:hint="default" w:ascii="仿宋" w:hAnsi="仿宋" w:eastAsia="仿宋" w:cs="仿宋"/>
          <w:color w:val="auto"/>
          <w:sz w:val="24"/>
          <w:highlight w:val="none"/>
        </w:rPr>
      </w:pPr>
    </w:p>
    <w:p>
      <w:pPr>
        <w:wordWrap w:val="0"/>
        <w:spacing w:line="400" w:lineRule="exact"/>
        <w:jc w:val="right"/>
        <w:rPr>
          <w:rFonts w:hint="default" w:ascii="仿宋" w:hAnsi="仿宋" w:eastAsia="仿宋" w:cs="仿宋"/>
          <w:color w:val="auto"/>
          <w:sz w:val="24"/>
          <w:highlight w:val="none"/>
        </w:rPr>
      </w:pPr>
      <w:r>
        <w:rPr>
          <w:rFonts w:ascii="仿宋" w:hAnsi="仿宋" w:eastAsia="仿宋" w:cs="仿宋"/>
          <w:color w:val="auto"/>
          <w:sz w:val="24"/>
          <w:highlight w:val="none"/>
        </w:rPr>
        <w:t>年  月   日</w:t>
      </w:r>
    </w:p>
    <w:p>
      <w:pPr>
        <w:spacing w:line="440" w:lineRule="exact"/>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br w:type="page"/>
      </w:r>
    </w:p>
    <w:p>
      <w:pPr>
        <w:autoSpaceDE w:val="0"/>
        <w:autoSpaceDN w:val="0"/>
        <w:spacing w:before="120" w:after="120" w:line="300" w:lineRule="auto"/>
        <w:jc w:val="center"/>
        <w:rPr>
          <w:rFonts w:hint="default" w:ascii="仿宋" w:hAnsi="仿宋" w:eastAsia="仿宋" w:cs="仿宋"/>
          <w:b/>
          <w:bCs/>
          <w:color w:val="auto"/>
          <w:sz w:val="30"/>
          <w:szCs w:val="30"/>
          <w:highlight w:val="none"/>
          <w:lang w:val="zh-CN"/>
        </w:rPr>
      </w:pPr>
      <w:r>
        <w:rPr>
          <w:rFonts w:ascii="仿宋" w:hAnsi="仿宋" w:eastAsia="仿宋" w:cs="仿宋"/>
          <w:b/>
          <w:bCs/>
          <w:color w:val="auto"/>
          <w:sz w:val="30"/>
          <w:szCs w:val="30"/>
          <w:highlight w:val="none"/>
          <w:lang w:val="zh-CN"/>
        </w:rPr>
        <w:t>中小企业声明函（如有，请提供）</w:t>
      </w:r>
    </w:p>
    <w:p>
      <w:pPr>
        <w:spacing w:before="201" w:line="219" w:lineRule="auto"/>
        <w:ind w:firstLine="2194"/>
        <w:rPr>
          <w:rFonts w:hint="default" w:ascii="宋体" w:hAnsi="宋体" w:cs="宋体"/>
          <w:b/>
          <w:bCs/>
          <w:color w:val="auto"/>
          <w:sz w:val="34"/>
          <w:szCs w:val="34"/>
          <w:highlight w:val="none"/>
        </w:rPr>
      </w:pPr>
      <w:r>
        <w:rPr>
          <w:rFonts w:ascii="仿宋" w:hAnsi="仿宋" w:eastAsia="仿宋" w:cs="仿宋"/>
          <w:color w:val="auto"/>
          <w:sz w:val="24"/>
          <w:szCs w:val="24"/>
          <w:highlight w:val="none"/>
        </w:rPr>
        <w:t xml:space="preserve"> </w:t>
      </w:r>
      <w:r>
        <w:rPr>
          <w:rFonts w:ascii="仿宋" w:hAnsi="仿宋" w:eastAsia="仿宋" w:cs="仿宋"/>
          <w:b/>
          <w:bCs/>
          <w:color w:val="auto"/>
          <w:sz w:val="24"/>
          <w:szCs w:val="24"/>
          <w:highlight w:val="none"/>
        </w:rPr>
        <w:t xml:space="preserve"> </w:t>
      </w:r>
      <w:r>
        <w:rPr>
          <w:rFonts w:ascii="宋体" w:hAnsi="宋体" w:cs="宋体"/>
          <w:b/>
          <w:bCs/>
          <w:color w:val="auto"/>
          <w:spacing w:val="19"/>
          <w:w w:val="106"/>
          <w:sz w:val="34"/>
          <w:szCs w:val="34"/>
          <w:highlight w:val="none"/>
        </w:rPr>
        <w:t>中小企业声明函(货物)</w:t>
      </w:r>
    </w:p>
    <w:p>
      <w:pPr>
        <w:pStyle w:val="30"/>
        <w:spacing w:line="462" w:lineRule="exact"/>
        <w:ind w:firstLine="672" w:firstLineChars="200"/>
        <w:jc w:val="left"/>
        <w:rPr>
          <w:rFonts w:hint="default"/>
          <w:color w:val="auto"/>
          <w:w w:val="120"/>
          <w:sz w:val="28"/>
          <w:szCs w:val="28"/>
          <w:highlight w:val="none"/>
        </w:rPr>
      </w:pPr>
      <w:r>
        <w:rPr>
          <w:color w:val="auto"/>
          <w:w w:val="120"/>
          <w:sz w:val="28"/>
          <w:szCs w:val="28"/>
          <w:highlight w:val="none"/>
        </w:rPr>
        <w:t>本公司(联合体)郑重声明,根据《政府采购促进中小企业发展管理办法》(财库〔2020〕46号)的规定,本公司(联合体)参加</w:t>
      </w:r>
      <w:r>
        <w:rPr>
          <w:color w:val="auto"/>
          <w:w w:val="120"/>
          <w:sz w:val="28"/>
          <w:szCs w:val="28"/>
          <w:highlight w:val="none"/>
          <w:u w:val="single"/>
        </w:rPr>
        <w:t>(单位名称)</w:t>
      </w:r>
      <w:r>
        <w:rPr>
          <w:color w:val="auto"/>
          <w:w w:val="120"/>
          <w:sz w:val="28"/>
          <w:szCs w:val="28"/>
          <w:highlight w:val="none"/>
        </w:rPr>
        <w:t>的</w:t>
      </w:r>
      <w:r>
        <w:rPr>
          <w:color w:val="auto"/>
          <w:w w:val="120"/>
          <w:sz w:val="28"/>
          <w:szCs w:val="28"/>
          <w:highlight w:val="none"/>
          <w:u w:val="single"/>
        </w:rPr>
        <w:t xml:space="preserve">  (项目名称</w:t>
      </w:r>
      <w:r>
        <w:rPr>
          <w:color w:val="auto"/>
          <w:w w:val="120"/>
          <w:sz w:val="28"/>
          <w:szCs w:val="28"/>
          <w:highlight w:val="none"/>
        </w:rPr>
        <w:t>)采购活动,提供的货物全部由符合政策要求的中小企业制造。相关企业(含联合体中的中小企业、签订分包意向协议的中小企业) 的具体情况如下:</w:t>
      </w:r>
    </w:p>
    <w:p>
      <w:pPr>
        <w:pStyle w:val="30"/>
        <w:tabs>
          <w:tab w:val="left" w:pos="1038"/>
          <w:tab w:val="left" w:pos="1398"/>
          <w:tab w:val="left" w:pos="6063"/>
        </w:tabs>
        <w:spacing w:line="462" w:lineRule="exact"/>
        <w:ind w:firstLine="560" w:firstLineChars="200"/>
        <w:rPr>
          <w:rFonts w:hint="default"/>
          <w:color w:val="auto"/>
          <w:sz w:val="28"/>
          <w:szCs w:val="28"/>
          <w:highlight w:val="none"/>
          <w:u w:val="single"/>
        </w:rPr>
      </w:pPr>
      <w:r>
        <w:rPr>
          <w:color w:val="auto"/>
          <w:sz w:val="28"/>
          <w:szCs w:val="28"/>
          <w:highlight w:val="none"/>
        </w:rPr>
        <w:t>1</w:t>
      </w:r>
      <w:r>
        <w:rPr>
          <w:color w:val="auto"/>
          <w:sz w:val="28"/>
          <w:szCs w:val="28"/>
          <w:highlight w:val="none"/>
          <w:lang w:eastAsia="zh-CN"/>
        </w:rPr>
        <w:t>.</w:t>
      </w:r>
      <w:r>
        <w:rPr>
          <w:color w:val="auto"/>
          <w:sz w:val="28"/>
          <w:szCs w:val="28"/>
          <w:highlight w:val="none"/>
          <w:u w:val="single"/>
        </w:rPr>
        <w:t>( 标的名称 )</w:t>
      </w:r>
      <w:r>
        <w:rPr>
          <w:color w:val="auto"/>
          <w:sz w:val="28"/>
          <w:szCs w:val="28"/>
          <w:highlight w:val="none"/>
          <w:u w:val="single"/>
          <w:lang w:val="en-US" w:eastAsia="zh-CN"/>
        </w:rPr>
        <w:t xml:space="preserve">      </w:t>
      </w:r>
      <w:r>
        <w:rPr>
          <w:color w:val="auto"/>
          <w:sz w:val="28"/>
          <w:szCs w:val="28"/>
          <w:highlight w:val="none"/>
          <w:lang w:val="en-US" w:eastAsia="zh-CN"/>
        </w:rPr>
        <w:t xml:space="preserve">  </w:t>
      </w:r>
      <w:r>
        <w:rPr>
          <w:color w:val="auto"/>
          <w:sz w:val="28"/>
          <w:szCs w:val="28"/>
          <w:highlight w:val="none"/>
        </w:rPr>
        <w:t>, 属于</w:t>
      </w:r>
      <w:r>
        <w:rPr>
          <w:color w:val="auto"/>
          <w:sz w:val="28"/>
          <w:szCs w:val="28"/>
          <w:highlight w:val="none"/>
          <w:u w:val="single"/>
        </w:rPr>
        <w:t>(采购文件中</w:t>
      </w:r>
      <w:r>
        <w:rPr>
          <w:color w:val="auto"/>
          <w:sz w:val="28"/>
          <w:szCs w:val="28"/>
          <w:highlight w:val="none"/>
          <w:u w:val="single"/>
          <w:lang w:val="en-US" w:eastAsia="zh-CN"/>
        </w:rPr>
        <w:t>明确</w:t>
      </w:r>
      <w:r>
        <w:rPr>
          <w:color w:val="auto"/>
          <w:sz w:val="28"/>
          <w:szCs w:val="28"/>
          <w:highlight w:val="none"/>
          <w:u w:val="single"/>
        </w:rPr>
        <w:t>的所属行业)行业</w:t>
      </w:r>
      <w:r>
        <w:rPr>
          <w:color w:val="auto"/>
          <w:sz w:val="28"/>
          <w:szCs w:val="28"/>
          <w:highlight w:val="none"/>
        </w:rPr>
        <w:t>; 制造商为</w:t>
      </w:r>
      <w:r>
        <w:rPr>
          <w:color w:val="auto"/>
          <w:sz w:val="28"/>
          <w:szCs w:val="28"/>
          <w:highlight w:val="none"/>
          <w:u w:val="single"/>
          <w:lang w:val="en-US" w:eastAsia="zh-CN"/>
        </w:rPr>
        <w:t xml:space="preserve">    </w:t>
      </w:r>
      <w:r>
        <w:rPr>
          <w:color w:val="auto"/>
          <w:sz w:val="28"/>
          <w:szCs w:val="28"/>
          <w:highlight w:val="none"/>
          <w:u w:val="single"/>
        </w:rPr>
        <w:t>(企业名称)</w:t>
      </w:r>
      <w:r>
        <w:rPr>
          <w:color w:val="auto"/>
          <w:sz w:val="28"/>
          <w:szCs w:val="28"/>
          <w:highlight w:val="none"/>
          <w:u w:val="single"/>
          <w:lang w:val="en-US" w:eastAsia="zh-CN"/>
        </w:rPr>
        <w:t xml:space="preserve"> </w:t>
      </w:r>
      <w:r>
        <w:rPr>
          <w:color w:val="auto"/>
          <w:sz w:val="28"/>
          <w:szCs w:val="28"/>
          <w:highlight w:val="none"/>
          <w:u w:val="single"/>
        </w:rPr>
        <w:t xml:space="preserve"> </w:t>
      </w:r>
      <w:r>
        <w:rPr>
          <w:color w:val="auto"/>
          <w:sz w:val="28"/>
          <w:szCs w:val="28"/>
          <w:highlight w:val="none"/>
          <w:u w:val="single"/>
          <w:lang w:val="en-US" w:eastAsia="zh-CN"/>
        </w:rPr>
        <w:t xml:space="preserve">     </w:t>
      </w:r>
      <w:r>
        <w:rPr>
          <w:color w:val="auto"/>
          <w:sz w:val="28"/>
          <w:szCs w:val="28"/>
          <w:highlight w:val="none"/>
          <w:lang w:val="en-US" w:eastAsia="zh-CN"/>
        </w:rPr>
        <w:t>，</w:t>
      </w:r>
      <w:r>
        <w:rPr>
          <w:color w:val="auto"/>
          <w:sz w:val="28"/>
          <w:szCs w:val="28"/>
          <w:highlight w:val="none"/>
        </w:rPr>
        <w:t>从业人员</w:t>
      </w:r>
      <w:r>
        <w:rPr>
          <w:color w:val="auto"/>
          <w:sz w:val="28"/>
          <w:szCs w:val="28"/>
          <w:highlight w:val="none"/>
          <w:u w:val="single"/>
        </w:rPr>
        <w:t xml:space="preserve"> </w:t>
      </w:r>
      <w:r>
        <w:rPr>
          <w:color w:val="auto"/>
          <w:sz w:val="28"/>
          <w:szCs w:val="28"/>
          <w:highlight w:val="none"/>
          <w:u w:val="single"/>
          <w:lang w:val="en-US" w:eastAsia="zh-CN"/>
        </w:rPr>
        <w:t xml:space="preserve">  </w:t>
      </w:r>
      <w:r>
        <w:rPr>
          <w:color w:val="auto"/>
          <w:sz w:val="28"/>
          <w:szCs w:val="28"/>
          <w:highlight w:val="none"/>
          <w:u w:val="single"/>
        </w:rPr>
        <w:t xml:space="preserve">  </w:t>
      </w:r>
      <w:r>
        <w:rPr>
          <w:color w:val="auto"/>
          <w:sz w:val="28"/>
          <w:szCs w:val="28"/>
          <w:highlight w:val="none"/>
        </w:rPr>
        <w:t>人 ,营业收入为</w:t>
      </w:r>
      <w:r>
        <w:rPr>
          <w:color w:val="auto"/>
          <w:sz w:val="28"/>
          <w:szCs w:val="28"/>
          <w:highlight w:val="none"/>
          <w:u w:val="single"/>
        </w:rPr>
        <w:t xml:space="preserve">  </w:t>
      </w:r>
      <w:r>
        <w:rPr>
          <w:color w:val="auto"/>
          <w:sz w:val="28"/>
          <w:szCs w:val="28"/>
          <w:highlight w:val="none"/>
          <w:u w:val="single"/>
          <w:lang w:val="en-US" w:eastAsia="zh-CN"/>
        </w:rPr>
        <w:t xml:space="preserve">       </w:t>
      </w:r>
      <w:r>
        <w:rPr>
          <w:color w:val="auto"/>
          <w:sz w:val="28"/>
          <w:szCs w:val="28"/>
          <w:highlight w:val="none"/>
          <w:u w:val="single"/>
        </w:rPr>
        <w:t xml:space="preserve"> </w:t>
      </w:r>
      <w:r>
        <w:rPr>
          <w:color w:val="auto"/>
          <w:sz w:val="28"/>
          <w:szCs w:val="28"/>
          <w:highlight w:val="none"/>
        </w:rPr>
        <w:t>万元,资产总额为</w:t>
      </w:r>
      <w:r>
        <w:rPr>
          <w:color w:val="auto"/>
          <w:sz w:val="28"/>
          <w:szCs w:val="28"/>
          <w:highlight w:val="none"/>
          <w:u w:val="single"/>
        </w:rPr>
        <w:t xml:space="preserve">  </w:t>
      </w:r>
      <w:r>
        <w:rPr>
          <w:color w:val="auto"/>
          <w:sz w:val="28"/>
          <w:szCs w:val="28"/>
          <w:highlight w:val="none"/>
          <w:u w:val="single"/>
          <w:lang w:val="en-US" w:eastAsia="zh-CN"/>
        </w:rPr>
        <w:t xml:space="preserve">     </w:t>
      </w:r>
      <w:r>
        <w:rPr>
          <w:color w:val="auto"/>
          <w:sz w:val="28"/>
          <w:szCs w:val="28"/>
          <w:highlight w:val="none"/>
          <w:u w:val="single"/>
        </w:rPr>
        <w:t xml:space="preserve"> </w:t>
      </w:r>
      <w:r>
        <w:rPr>
          <w:color w:val="auto"/>
          <w:sz w:val="28"/>
          <w:szCs w:val="28"/>
          <w:highlight w:val="none"/>
        </w:rPr>
        <w:t>万元,属于</w:t>
      </w:r>
      <w:r>
        <w:rPr>
          <w:color w:val="auto"/>
          <w:sz w:val="28"/>
          <w:szCs w:val="28"/>
          <w:highlight w:val="none"/>
          <w:u w:val="single"/>
        </w:rPr>
        <w:t>(中型企业、</w:t>
      </w:r>
      <w:r>
        <w:rPr>
          <w:color w:val="auto"/>
          <w:sz w:val="28"/>
          <w:szCs w:val="28"/>
          <w:highlight w:val="none"/>
          <w:u w:val="single"/>
          <w:lang w:val="en-US" w:eastAsia="zh-CN"/>
        </w:rPr>
        <w:t>小</w:t>
      </w:r>
      <w:r>
        <w:rPr>
          <w:color w:val="auto"/>
          <w:sz w:val="28"/>
          <w:szCs w:val="28"/>
          <w:highlight w:val="none"/>
          <w:u w:val="single"/>
        </w:rPr>
        <w:t>型企业、微型企业</w:t>
      </w:r>
      <w:r>
        <w:rPr>
          <w:color w:val="auto"/>
          <w:sz w:val="28"/>
          <w:szCs w:val="28"/>
          <w:highlight w:val="none"/>
          <w:u w:val="single"/>
          <w:lang w:eastAsia="zh-CN"/>
        </w:rPr>
        <w:t>）</w:t>
      </w:r>
      <w:r>
        <w:rPr>
          <w:color w:val="auto"/>
          <w:sz w:val="28"/>
          <w:szCs w:val="28"/>
          <w:highlight w:val="none"/>
          <w:u w:val="single"/>
        </w:rPr>
        <w:t>,</w:t>
      </w:r>
    </w:p>
    <w:p>
      <w:pPr>
        <w:pStyle w:val="30"/>
        <w:tabs>
          <w:tab w:val="left" w:pos="1038"/>
          <w:tab w:val="left" w:pos="1398"/>
          <w:tab w:val="left" w:pos="6063"/>
        </w:tabs>
        <w:spacing w:line="462" w:lineRule="exact"/>
        <w:ind w:firstLine="560" w:firstLineChars="200"/>
        <w:rPr>
          <w:rFonts w:hint="default"/>
          <w:color w:val="auto"/>
          <w:sz w:val="28"/>
          <w:szCs w:val="28"/>
          <w:highlight w:val="none"/>
          <w:u w:val="single"/>
        </w:rPr>
      </w:pPr>
      <w:r>
        <w:rPr>
          <w:color w:val="auto"/>
          <w:sz w:val="28"/>
          <w:szCs w:val="28"/>
          <w:highlight w:val="none"/>
        </w:rPr>
        <w:t>2</w:t>
      </w:r>
      <w:r>
        <w:rPr>
          <w:color w:val="auto"/>
          <w:sz w:val="28"/>
          <w:szCs w:val="28"/>
          <w:highlight w:val="none"/>
          <w:lang w:eastAsia="zh-CN"/>
        </w:rPr>
        <w:t>.</w:t>
      </w:r>
      <w:r>
        <w:rPr>
          <w:color w:val="auto"/>
          <w:sz w:val="28"/>
          <w:szCs w:val="28"/>
          <w:highlight w:val="none"/>
          <w:u w:val="single"/>
        </w:rPr>
        <w:t>( 标的名称 )</w:t>
      </w:r>
      <w:r>
        <w:rPr>
          <w:color w:val="auto"/>
          <w:sz w:val="28"/>
          <w:szCs w:val="28"/>
          <w:highlight w:val="none"/>
        </w:rPr>
        <w:t>, 属于</w:t>
      </w:r>
      <w:r>
        <w:rPr>
          <w:color w:val="auto"/>
          <w:sz w:val="28"/>
          <w:szCs w:val="28"/>
          <w:highlight w:val="none"/>
          <w:u w:val="single"/>
        </w:rPr>
        <w:t>(采购文件中明确的所属行业)</w:t>
      </w:r>
      <w:r>
        <w:rPr>
          <w:color w:val="auto"/>
          <w:sz w:val="28"/>
          <w:szCs w:val="28"/>
          <w:highlight w:val="none"/>
        </w:rPr>
        <w:t>行业; 制造商为</w:t>
      </w:r>
      <w:r>
        <w:rPr>
          <w:color w:val="auto"/>
          <w:sz w:val="28"/>
          <w:szCs w:val="28"/>
          <w:highlight w:val="none"/>
          <w:u w:val="single"/>
        </w:rPr>
        <w:t>(企业名称)</w:t>
      </w:r>
      <w:r>
        <w:rPr>
          <w:color w:val="auto"/>
          <w:sz w:val="28"/>
          <w:szCs w:val="28"/>
          <w:highlight w:val="none"/>
          <w:u w:val="single"/>
          <w:lang w:val="en-US" w:eastAsia="zh-CN"/>
        </w:rPr>
        <w:t xml:space="preserve">     </w:t>
      </w:r>
      <w:r>
        <w:rPr>
          <w:color w:val="auto"/>
          <w:sz w:val="28"/>
          <w:szCs w:val="28"/>
          <w:highlight w:val="none"/>
        </w:rPr>
        <w:t>从业人员</w:t>
      </w:r>
      <w:r>
        <w:rPr>
          <w:color w:val="auto"/>
          <w:sz w:val="28"/>
          <w:szCs w:val="28"/>
          <w:highlight w:val="none"/>
          <w:u w:val="single"/>
        </w:rPr>
        <w:t xml:space="preserve">  </w:t>
      </w:r>
      <w:r>
        <w:rPr>
          <w:color w:val="auto"/>
          <w:sz w:val="28"/>
          <w:szCs w:val="28"/>
          <w:highlight w:val="none"/>
          <w:u w:val="single"/>
          <w:lang w:val="en-US" w:eastAsia="zh-CN"/>
        </w:rPr>
        <w:t xml:space="preserve">  </w:t>
      </w:r>
      <w:r>
        <w:rPr>
          <w:color w:val="auto"/>
          <w:sz w:val="28"/>
          <w:szCs w:val="28"/>
          <w:highlight w:val="none"/>
          <w:u w:val="single"/>
        </w:rPr>
        <w:t xml:space="preserve"> </w:t>
      </w:r>
      <w:r>
        <w:rPr>
          <w:color w:val="auto"/>
          <w:sz w:val="28"/>
          <w:szCs w:val="28"/>
          <w:highlight w:val="none"/>
        </w:rPr>
        <w:t>人 ,营业收入为</w:t>
      </w:r>
      <w:r>
        <w:rPr>
          <w:color w:val="auto"/>
          <w:sz w:val="28"/>
          <w:szCs w:val="28"/>
          <w:highlight w:val="none"/>
          <w:u w:val="single"/>
        </w:rPr>
        <w:t xml:space="preserve">    </w:t>
      </w:r>
      <w:r>
        <w:rPr>
          <w:color w:val="auto"/>
          <w:sz w:val="28"/>
          <w:szCs w:val="28"/>
          <w:highlight w:val="none"/>
        </w:rPr>
        <w:t>万元,资产总额为</w:t>
      </w:r>
      <w:r>
        <w:rPr>
          <w:color w:val="auto"/>
          <w:sz w:val="28"/>
          <w:szCs w:val="28"/>
          <w:highlight w:val="none"/>
          <w:u w:val="single"/>
        </w:rPr>
        <w:t xml:space="preserve">  </w:t>
      </w:r>
      <w:r>
        <w:rPr>
          <w:color w:val="auto"/>
          <w:sz w:val="28"/>
          <w:szCs w:val="28"/>
          <w:highlight w:val="none"/>
          <w:u w:val="single"/>
          <w:lang w:val="en-US" w:eastAsia="zh-CN"/>
        </w:rPr>
        <w:t xml:space="preserve">  </w:t>
      </w:r>
      <w:r>
        <w:rPr>
          <w:color w:val="auto"/>
          <w:sz w:val="28"/>
          <w:szCs w:val="28"/>
          <w:highlight w:val="none"/>
          <w:u w:val="single"/>
        </w:rPr>
        <w:t xml:space="preserve"> </w:t>
      </w:r>
      <w:r>
        <w:rPr>
          <w:color w:val="auto"/>
          <w:sz w:val="28"/>
          <w:szCs w:val="28"/>
          <w:highlight w:val="none"/>
        </w:rPr>
        <w:t>万元,属于</w:t>
      </w:r>
      <w:r>
        <w:rPr>
          <w:color w:val="auto"/>
          <w:sz w:val="28"/>
          <w:szCs w:val="28"/>
          <w:highlight w:val="none"/>
          <w:u w:val="single"/>
        </w:rPr>
        <w:t>(中型企业、小型企业、微型企业</w:t>
      </w:r>
      <w:r>
        <w:rPr>
          <w:color w:val="auto"/>
          <w:sz w:val="28"/>
          <w:szCs w:val="28"/>
          <w:highlight w:val="none"/>
          <w:u w:val="single"/>
          <w:lang w:eastAsia="zh-CN"/>
        </w:rPr>
        <w:t>）</w:t>
      </w:r>
      <w:r>
        <w:rPr>
          <w:color w:val="auto"/>
          <w:sz w:val="28"/>
          <w:szCs w:val="28"/>
          <w:highlight w:val="none"/>
          <w:u w:val="single"/>
        </w:rPr>
        <w:t>,</w:t>
      </w:r>
    </w:p>
    <w:p>
      <w:pPr>
        <w:spacing w:before="110"/>
        <w:ind w:right="206" w:firstLine="750"/>
        <w:jc w:val="left"/>
        <w:rPr>
          <w:rFonts w:hint="default" w:ascii="宋体" w:hAnsi="宋体" w:cs="宋体"/>
          <w:color w:val="auto"/>
          <w:spacing w:val="-9"/>
          <w:sz w:val="28"/>
          <w:szCs w:val="28"/>
          <w:highlight w:val="none"/>
        </w:rPr>
      </w:pPr>
      <w:r>
        <w:rPr>
          <w:color w:val="auto"/>
          <w:sz w:val="28"/>
          <w:szCs w:val="28"/>
          <w:highlight w:val="none"/>
        </w:rPr>
        <w:t>……</w:t>
      </w:r>
    </w:p>
    <w:p>
      <w:pPr>
        <w:spacing w:before="110"/>
        <w:ind w:right="206" w:firstLine="750"/>
        <w:jc w:val="left"/>
        <w:rPr>
          <w:rFonts w:hint="default" w:ascii="宋体" w:hAnsi="宋体" w:cs="宋体"/>
          <w:color w:val="auto"/>
          <w:sz w:val="28"/>
          <w:szCs w:val="28"/>
          <w:highlight w:val="none"/>
        </w:rPr>
      </w:pPr>
      <w:r>
        <w:rPr>
          <w:rFonts w:ascii="宋体" w:hAnsi="宋体" w:cs="宋体"/>
          <w:color w:val="auto"/>
          <w:spacing w:val="-9"/>
          <w:sz w:val="28"/>
          <w:szCs w:val="28"/>
          <w:highlight w:val="none"/>
        </w:rPr>
        <w:t>以上企业,不属于大企业的分支机构,不存在控股股东</w:t>
      </w:r>
      <w:r>
        <w:rPr>
          <w:rFonts w:ascii="宋体" w:hAnsi="宋体" w:cs="宋体"/>
          <w:color w:val="auto"/>
          <w:spacing w:val="-16"/>
          <w:w w:val="98"/>
          <w:sz w:val="28"/>
          <w:szCs w:val="28"/>
          <w:highlight w:val="none"/>
        </w:rPr>
        <w:t>为大企业的情形,也不存在与大企业的负责人为同一人的情</w:t>
      </w:r>
      <w:r>
        <w:rPr>
          <w:rFonts w:ascii="宋体" w:hAnsi="宋体" w:cs="宋体"/>
          <w:color w:val="auto"/>
          <w:spacing w:val="-17"/>
          <w:sz w:val="28"/>
          <w:szCs w:val="28"/>
          <w:highlight w:val="none"/>
        </w:rPr>
        <w:t>形。</w:t>
      </w:r>
    </w:p>
    <w:p>
      <w:pPr>
        <w:spacing w:before="92"/>
        <w:ind w:right="218" w:firstLine="699"/>
        <w:rPr>
          <w:rFonts w:hint="default" w:ascii="宋体" w:hAnsi="宋体" w:cs="宋体"/>
          <w:color w:val="auto"/>
          <w:sz w:val="28"/>
          <w:szCs w:val="28"/>
          <w:highlight w:val="none"/>
        </w:rPr>
      </w:pPr>
      <w:r>
        <w:rPr>
          <w:rFonts w:ascii="宋体" w:hAnsi="宋体" w:cs="宋体"/>
          <w:color w:val="auto"/>
          <w:spacing w:val="-22"/>
          <w:sz w:val="28"/>
          <w:szCs w:val="28"/>
          <w:highlight w:val="none"/>
        </w:rPr>
        <w:t>本企业对上述声明内容的真实性负责。如有虚假，将依</w:t>
      </w:r>
      <w:r>
        <w:rPr>
          <w:rFonts w:ascii="宋体" w:hAnsi="宋体" w:cs="宋体"/>
          <w:color w:val="auto"/>
          <w:spacing w:val="10"/>
          <w:sz w:val="28"/>
          <w:szCs w:val="28"/>
          <w:highlight w:val="none"/>
        </w:rPr>
        <w:t xml:space="preserve"> </w:t>
      </w:r>
      <w:r>
        <w:rPr>
          <w:rFonts w:ascii="宋体" w:hAnsi="宋体" w:cs="宋体"/>
          <w:color w:val="auto"/>
          <w:spacing w:val="-26"/>
          <w:sz w:val="28"/>
          <w:szCs w:val="28"/>
          <w:highlight w:val="none"/>
        </w:rPr>
        <w:t>法承担相应责任。</w:t>
      </w:r>
    </w:p>
    <w:p>
      <w:pPr>
        <w:spacing w:line="360" w:lineRule="auto"/>
        <w:ind w:firstLine="683" w:firstLineChars="200"/>
        <w:rPr>
          <w:rFonts w:hint="default" w:ascii="仿宋" w:hAnsi="仿宋" w:eastAsia="仿宋" w:cs="仿宋"/>
          <w:b/>
          <w:bCs/>
          <w:color w:val="auto"/>
          <w:position w:val="14"/>
          <w:sz w:val="34"/>
          <w:szCs w:val="34"/>
          <w:highlight w:val="none"/>
        </w:rPr>
      </w:pPr>
    </w:p>
    <w:p>
      <w:pPr>
        <w:spacing w:line="360" w:lineRule="auto"/>
        <w:ind w:firstLine="3373" w:firstLineChars="1200"/>
        <w:jc w:val="left"/>
        <w:rPr>
          <w:rFonts w:hint="default" w:ascii="宋体" w:hAnsi="宋体" w:cs="宋体"/>
          <w:b/>
          <w:bCs/>
          <w:color w:val="auto"/>
          <w:sz w:val="28"/>
          <w:szCs w:val="28"/>
          <w:highlight w:val="none"/>
        </w:rPr>
      </w:pPr>
      <w:r>
        <w:rPr>
          <w:rFonts w:ascii="宋体" w:hAnsi="宋体" w:cs="宋体"/>
          <w:b/>
          <w:bCs/>
          <w:color w:val="auto"/>
          <w:position w:val="14"/>
          <w:sz w:val="28"/>
          <w:szCs w:val="28"/>
          <w:highlight w:val="none"/>
        </w:rPr>
        <w:t>企业名称(盖章):</w:t>
      </w:r>
    </w:p>
    <w:p>
      <w:pPr>
        <w:pStyle w:val="8"/>
        <w:spacing w:line="360" w:lineRule="auto"/>
        <w:ind w:firstLine="3392" w:firstLineChars="1242"/>
        <w:jc w:val="left"/>
        <w:rPr>
          <w:rFonts w:ascii="宋体" w:hAnsi="宋体" w:cs="宋体"/>
          <w:b/>
          <w:bCs/>
          <w:color w:val="auto"/>
          <w:spacing w:val="-4"/>
          <w:sz w:val="28"/>
          <w:szCs w:val="28"/>
          <w:highlight w:val="none"/>
        </w:rPr>
      </w:pPr>
      <w:r>
        <w:rPr>
          <w:rFonts w:hint="eastAsia" w:ascii="宋体" w:hAnsi="宋体" w:cs="宋体"/>
          <w:b/>
          <w:bCs/>
          <w:color w:val="auto"/>
          <w:spacing w:val="-4"/>
          <w:sz w:val="28"/>
          <w:szCs w:val="28"/>
          <w:highlight w:val="none"/>
        </w:rPr>
        <w:t>日</w:t>
      </w:r>
      <w:r>
        <w:rPr>
          <w:rFonts w:hint="eastAsia" w:hAnsi="宋体" w:cs="宋体"/>
          <w:b/>
          <w:bCs/>
          <w:color w:val="auto"/>
          <w:spacing w:val="-4"/>
          <w:sz w:val="28"/>
          <w:szCs w:val="28"/>
          <w:highlight w:val="none"/>
        </w:rPr>
        <w:t xml:space="preserve"> </w:t>
      </w:r>
      <w:r>
        <w:rPr>
          <w:rFonts w:hint="eastAsia" w:ascii="宋体" w:hAnsi="宋体" w:cs="宋体"/>
          <w:b/>
          <w:bCs/>
          <w:color w:val="auto"/>
          <w:spacing w:val="-4"/>
          <w:sz w:val="28"/>
          <w:szCs w:val="28"/>
          <w:highlight w:val="none"/>
        </w:rPr>
        <w:t>期：</w:t>
      </w:r>
    </w:p>
    <w:p>
      <w:pPr>
        <w:pStyle w:val="2"/>
        <w:rPr>
          <w:rFonts w:ascii="仿宋" w:hAnsi="仿宋" w:eastAsia="仿宋" w:cs="仿宋"/>
          <w:color w:val="auto"/>
          <w:highlight w:val="none"/>
        </w:rPr>
      </w:pPr>
      <w:r>
        <w:rPr>
          <w:rFonts w:hint="eastAsia" w:ascii="仿宋" w:hAnsi="仿宋" w:eastAsia="仿宋" w:cs="仿宋"/>
          <w:color w:val="auto"/>
          <w:highlight w:val="none"/>
        </w:rPr>
        <w:br w:type="page"/>
      </w:r>
    </w:p>
    <w:p>
      <w:pPr>
        <w:jc w:val="center"/>
        <w:rPr>
          <w:rFonts w:hint="default" w:ascii="仿宋" w:hAnsi="仿宋" w:eastAsia="仿宋" w:cs="仿宋"/>
          <w:b/>
          <w:bCs/>
          <w:color w:val="auto"/>
          <w:sz w:val="30"/>
          <w:szCs w:val="30"/>
          <w:highlight w:val="none"/>
        </w:rPr>
      </w:pPr>
      <w:r>
        <w:rPr>
          <w:rFonts w:ascii="仿宋" w:hAnsi="仿宋" w:eastAsia="仿宋" w:cs="仿宋"/>
          <w:b/>
          <w:bCs/>
          <w:color w:val="auto"/>
          <w:sz w:val="30"/>
          <w:szCs w:val="30"/>
          <w:highlight w:val="none"/>
        </w:rPr>
        <w:t>疫情防控承诺书</w:t>
      </w:r>
    </w:p>
    <w:p>
      <w:pPr>
        <w:wordWrap w:val="0"/>
        <w:spacing w:line="360" w:lineRule="auto"/>
        <w:ind w:firstLine="480" w:firstLineChars="200"/>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本公司（公司名称：</w:t>
      </w:r>
      <w:r>
        <w:rPr>
          <w:rFonts w:ascii="仿宋" w:hAnsi="仿宋" w:eastAsia="仿宋" w:cs="仿宋"/>
          <w:color w:val="auto"/>
          <w:sz w:val="24"/>
          <w:szCs w:val="24"/>
          <w:highlight w:val="none"/>
          <w:u w:val="single"/>
        </w:rPr>
        <w:t xml:space="preserve">                     </w:t>
      </w:r>
      <w:r>
        <w:rPr>
          <w:rFonts w:ascii="仿宋" w:hAnsi="仿宋" w:eastAsia="仿宋" w:cs="仿宋"/>
          <w:color w:val="auto"/>
          <w:sz w:val="24"/>
          <w:szCs w:val="24"/>
          <w:highlight w:val="none"/>
        </w:rPr>
        <w:t>）郑重承诺：</w:t>
      </w:r>
    </w:p>
    <w:p>
      <w:pPr>
        <w:wordWrap w:val="0"/>
        <w:spacing w:line="360" w:lineRule="auto"/>
        <w:ind w:firstLine="480" w:firstLineChars="200"/>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我公司参加</w:t>
      </w:r>
      <w:r>
        <w:rPr>
          <w:rFonts w:ascii="仿宋" w:hAnsi="仿宋" w:eastAsia="仿宋" w:cs="仿宋"/>
          <w:color w:val="auto"/>
          <w:sz w:val="24"/>
          <w:szCs w:val="24"/>
          <w:highlight w:val="none"/>
          <w:u w:val="single"/>
        </w:rPr>
        <w:t xml:space="preserve">        </w:t>
      </w:r>
      <w:r>
        <w:rPr>
          <w:rFonts w:ascii="仿宋" w:hAnsi="仿宋" w:eastAsia="仿宋" w:cs="仿宋"/>
          <w:color w:val="auto"/>
          <w:sz w:val="24"/>
          <w:szCs w:val="24"/>
          <w:highlight w:val="none"/>
        </w:rPr>
        <w:t>项目（项目编号：</w:t>
      </w:r>
      <w:r>
        <w:rPr>
          <w:rFonts w:ascii="仿宋" w:hAnsi="仿宋" w:eastAsia="仿宋" w:cs="仿宋"/>
          <w:color w:val="auto"/>
          <w:sz w:val="24"/>
          <w:szCs w:val="24"/>
          <w:highlight w:val="none"/>
          <w:u w:val="single"/>
        </w:rPr>
        <w:t xml:space="preserve">            </w:t>
      </w:r>
      <w:r>
        <w:rPr>
          <w:rFonts w:ascii="仿宋" w:hAnsi="仿宋" w:eastAsia="仿宋" w:cs="仿宋"/>
          <w:color w:val="auto"/>
          <w:sz w:val="24"/>
          <w:szCs w:val="24"/>
          <w:highlight w:val="none"/>
        </w:rPr>
        <w:t>），严格执行国家和自治区应对新型冠状病毒肺炎疫情防控部署要求，自觉遵守《中华人民共和国传染病防治法》相关规定，履行疫情信息登记报告义务，承诺事项、填写信息真实，自愿配合采购人和采购代理机构工作人员，全程佩戴口罩，遵守疫情防控工作要求，公司有关人员未与确诊或疑似病例有过接触史，来自或途经重点疫区入藏返藏隔离已满14天，未有发烧、发热、咳嗽等症状，公司有关人员目前身体状况良好，因体温检测、身份核验、未佩戴口罩或体温异常等可能传染新型冠状病毒的行为导致的法律责任由法定代表人、被授权人和本公司承担。</w:t>
      </w:r>
    </w:p>
    <w:p>
      <w:pPr>
        <w:wordWrap w:val="0"/>
        <w:spacing w:line="360" w:lineRule="auto"/>
        <w:ind w:firstLine="480" w:firstLineChars="200"/>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现报告以下信息，若有瞒报错报等不诚信行为自负责任：被授权人姓名：</w:t>
      </w:r>
      <w:r>
        <w:rPr>
          <w:rFonts w:ascii="仿宋" w:hAnsi="仿宋" w:eastAsia="仿宋" w:cs="仿宋"/>
          <w:color w:val="auto"/>
          <w:sz w:val="24"/>
          <w:szCs w:val="24"/>
          <w:highlight w:val="none"/>
          <w:u w:val="single"/>
        </w:rPr>
        <w:t xml:space="preserve">           </w:t>
      </w:r>
      <w:r>
        <w:rPr>
          <w:rFonts w:ascii="仿宋" w:hAnsi="仿宋" w:eastAsia="仿宋" w:cs="仿宋"/>
          <w:color w:val="auto"/>
          <w:sz w:val="24"/>
          <w:szCs w:val="24"/>
          <w:highlight w:val="none"/>
        </w:rPr>
        <w:t>2021年12月1日以来使用过的所有手机号码</w:t>
      </w:r>
      <w:r>
        <w:rPr>
          <w:rFonts w:ascii="仿宋" w:hAnsi="仿宋" w:eastAsia="仿宋" w:cs="仿宋"/>
          <w:color w:val="auto"/>
          <w:sz w:val="24"/>
          <w:szCs w:val="24"/>
          <w:highlight w:val="none"/>
          <w:u w:val="single"/>
        </w:rPr>
        <w:t xml:space="preserve">：            </w:t>
      </w:r>
      <w:r>
        <w:rPr>
          <w:rFonts w:ascii="仿宋" w:hAnsi="仿宋" w:eastAsia="仿宋" w:cs="仿宋"/>
          <w:color w:val="auto"/>
          <w:sz w:val="24"/>
          <w:szCs w:val="24"/>
          <w:highlight w:val="none"/>
        </w:rPr>
        <w:t>）。</w:t>
      </w:r>
    </w:p>
    <w:p>
      <w:pPr>
        <w:wordWrap w:val="0"/>
        <w:spacing w:line="360" w:lineRule="auto"/>
        <w:ind w:firstLine="480" w:firstLineChars="200"/>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以上承诺真实有效、诚实守信，如有不实之处，本人及本公司愿负一切法律责任，并承担由此产生的一切后果。</w:t>
      </w:r>
    </w:p>
    <w:p>
      <w:pPr>
        <w:wordWrap w:val="0"/>
        <w:spacing w:line="360" w:lineRule="auto"/>
        <w:ind w:firstLine="480" w:firstLineChars="200"/>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特此承诺。</w:t>
      </w:r>
    </w:p>
    <w:p>
      <w:pPr>
        <w:wordWrap w:val="0"/>
        <w:spacing w:line="360" w:lineRule="auto"/>
        <w:ind w:firstLine="480" w:firstLineChars="200"/>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附件：1.供应商法定代表人身份证复印件、被授权人身份证复印件</w:t>
      </w:r>
    </w:p>
    <w:p>
      <w:pPr>
        <w:wordWrap w:val="0"/>
        <w:spacing w:line="360" w:lineRule="auto"/>
        <w:ind w:left="1437" w:leftChars="570" w:hanging="240" w:hangingChars="100"/>
        <w:rPr>
          <w:rFonts w:hint="default" w:ascii="仿宋" w:hAnsi="仿宋" w:eastAsia="仿宋" w:cs="仿宋"/>
          <w:color w:val="auto"/>
          <w:sz w:val="24"/>
          <w:szCs w:val="24"/>
          <w:highlight w:val="none"/>
        </w:rPr>
      </w:pPr>
      <w:r>
        <w:rPr>
          <w:rFonts w:ascii="仿宋" w:hAnsi="仿宋" w:eastAsia="仿宋" w:cs="仿宋"/>
          <w:color w:val="auto"/>
          <w:sz w:val="24"/>
          <w:szCs w:val="24"/>
          <w:highlight w:val="none"/>
        </w:rPr>
        <w:t>2.有关部门隔离解除通知书或乡镇（街道）或村居（社区）开具的健康证明或其他证明材料（具体请结合西藏自治区疫情防控要求执行）</w:t>
      </w:r>
    </w:p>
    <w:p>
      <w:pPr>
        <w:spacing w:line="360" w:lineRule="auto"/>
        <w:ind w:firstLine="3640" w:firstLineChars="1300"/>
        <w:jc w:val="left"/>
        <w:rPr>
          <w:rFonts w:hint="default" w:ascii="仿宋" w:hAnsi="仿宋" w:eastAsia="仿宋" w:cs="仿宋"/>
          <w:color w:val="auto"/>
          <w:sz w:val="28"/>
          <w:szCs w:val="32"/>
          <w:highlight w:val="none"/>
        </w:rPr>
      </w:pPr>
    </w:p>
    <w:p>
      <w:pPr>
        <w:spacing w:line="360" w:lineRule="auto"/>
        <w:ind w:firstLine="3640" w:firstLineChars="1300"/>
        <w:jc w:val="left"/>
        <w:rPr>
          <w:rFonts w:hint="default" w:ascii="仿宋" w:hAnsi="仿宋" w:eastAsia="仿宋" w:cs="仿宋"/>
          <w:color w:val="auto"/>
          <w:sz w:val="28"/>
          <w:szCs w:val="32"/>
          <w:highlight w:val="none"/>
        </w:rPr>
      </w:pPr>
    </w:p>
    <w:p>
      <w:pPr>
        <w:spacing w:line="360" w:lineRule="auto"/>
        <w:ind w:firstLine="3640" w:firstLineChars="1300"/>
        <w:jc w:val="left"/>
        <w:rPr>
          <w:rFonts w:hint="default" w:ascii="仿宋" w:hAnsi="仿宋" w:eastAsia="仿宋" w:cs="仿宋"/>
          <w:color w:val="auto"/>
          <w:sz w:val="28"/>
          <w:szCs w:val="32"/>
          <w:highlight w:val="none"/>
        </w:rPr>
      </w:pPr>
      <w:r>
        <w:rPr>
          <w:rFonts w:ascii="仿宋" w:hAnsi="仿宋" w:eastAsia="仿宋" w:cs="仿宋"/>
          <w:color w:val="auto"/>
          <w:sz w:val="28"/>
          <w:szCs w:val="32"/>
          <w:highlight w:val="none"/>
        </w:rPr>
        <w:t xml:space="preserve">公司名称：（盖章）            </w:t>
      </w:r>
    </w:p>
    <w:p>
      <w:pPr>
        <w:spacing w:line="360" w:lineRule="auto"/>
        <w:ind w:firstLine="3640" w:firstLineChars="1300"/>
        <w:jc w:val="left"/>
        <w:rPr>
          <w:rFonts w:hint="default" w:ascii="仿宋" w:hAnsi="仿宋" w:eastAsia="仿宋" w:cs="仿宋"/>
          <w:color w:val="auto"/>
          <w:sz w:val="28"/>
          <w:szCs w:val="32"/>
          <w:highlight w:val="none"/>
        </w:rPr>
      </w:pPr>
      <w:r>
        <w:rPr>
          <w:rFonts w:ascii="仿宋" w:hAnsi="仿宋" w:eastAsia="仿宋" w:cs="仿宋"/>
          <w:color w:val="auto"/>
          <w:sz w:val="28"/>
          <w:szCs w:val="32"/>
          <w:highlight w:val="none"/>
        </w:rPr>
        <w:t>法定代表人姓名：（签字）</w:t>
      </w:r>
    </w:p>
    <w:p>
      <w:pPr>
        <w:spacing w:line="360" w:lineRule="auto"/>
        <w:ind w:firstLine="3640" w:firstLineChars="1300"/>
        <w:jc w:val="left"/>
        <w:rPr>
          <w:rFonts w:hint="default" w:ascii="仿宋" w:hAnsi="仿宋" w:eastAsia="仿宋" w:cs="仿宋"/>
          <w:color w:val="auto"/>
          <w:sz w:val="28"/>
          <w:szCs w:val="32"/>
          <w:highlight w:val="none"/>
        </w:rPr>
      </w:pPr>
      <w:r>
        <w:rPr>
          <w:rFonts w:ascii="仿宋" w:hAnsi="仿宋" w:eastAsia="仿宋" w:cs="仿宋"/>
          <w:color w:val="auto"/>
          <w:sz w:val="28"/>
          <w:szCs w:val="32"/>
          <w:highlight w:val="none"/>
        </w:rPr>
        <w:t>被授权人姓名：（签字）</w:t>
      </w:r>
    </w:p>
    <w:p>
      <w:pPr>
        <w:spacing w:line="360" w:lineRule="auto"/>
        <w:ind w:firstLine="4480" w:firstLineChars="1600"/>
        <w:rPr>
          <w:rFonts w:hint="default" w:ascii="仿宋" w:hAnsi="仿宋" w:eastAsia="仿宋" w:cs="仿宋"/>
          <w:color w:val="auto"/>
          <w:sz w:val="28"/>
          <w:szCs w:val="32"/>
          <w:highlight w:val="none"/>
        </w:rPr>
      </w:pPr>
      <w:r>
        <w:rPr>
          <w:rFonts w:ascii="仿宋" w:hAnsi="仿宋" w:eastAsia="仿宋" w:cs="仿宋"/>
          <w:color w:val="auto"/>
          <w:sz w:val="28"/>
          <w:szCs w:val="32"/>
          <w:highlight w:val="none"/>
        </w:rPr>
        <w:t>年  月  日</w:t>
      </w:r>
    </w:p>
    <w:p>
      <w:pPr>
        <w:spacing w:line="360" w:lineRule="auto"/>
        <w:jc w:val="center"/>
        <w:rPr>
          <w:rFonts w:hint="default" w:ascii="仿宋" w:hAnsi="仿宋" w:eastAsia="仿宋" w:cs="仿宋"/>
          <w:b/>
          <w:color w:val="auto"/>
          <w:sz w:val="24"/>
          <w:highlight w:val="none"/>
        </w:rPr>
      </w:pPr>
      <w:r>
        <w:rPr>
          <w:rFonts w:ascii="仿宋" w:hAnsi="仿宋" w:eastAsia="仿宋" w:cs="仿宋"/>
          <w:b/>
          <w:color w:val="auto"/>
          <w:sz w:val="24"/>
          <w:highlight w:val="none"/>
        </w:rPr>
        <w:br w:type="page"/>
      </w:r>
    </w:p>
    <w:p>
      <w:pPr>
        <w:spacing w:line="360" w:lineRule="auto"/>
        <w:jc w:val="center"/>
        <w:rPr>
          <w:rFonts w:hint="default" w:ascii="仿宋" w:hAnsi="仿宋" w:eastAsia="仿宋" w:cs="仿宋"/>
          <w:b/>
          <w:color w:val="auto"/>
          <w:sz w:val="30"/>
          <w:szCs w:val="30"/>
          <w:highlight w:val="none"/>
        </w:rPr>
      </w:pPr>
      <w:r>
        <w:rPr>
          <w:rFonts w:ascii="仿宋" w:hAnsi="仿宋" w:eastAsia="仿宋" w:cs="仿宋"/>
          <w:b/>
          <w:color w:val="auto"/>
          <w:sz w:val="30"/>
          <w:szCs w:val="30"/>
          <w:highlight w:val="none"/>
        </w:rPr>
        <w:t>残疾人福利性单位声明函</w:t>
      </w:r>
      <w:r>
        <w:rPr>
          <w:rFonts w:ascii="仿宋" w:hAnsi="仿宋" w:eastAsia="仿宋" w:cs="仿宋"/>
          <w:b/>
          <w:bCs/>
          <w:color w:val="auto"/>
          <w:sz w:val="30"/>
          <w:szCs w:val="30"/>
          <w:highlight w:val="none"/>
          <w:lang w:val="zh-CN"/>
        </w:rPr>
        <w:t>（如有，请提供）</w:t>
      </w:r>
    </w:p>
    <w:p>
      <w:pPr>
        <w:spacing w:line="360" w:lineRule="auto"/>
        <w:ind w:firstLine="504" w:firstLineChars="200"/>
        <w:rPr>
          <w:rFonts w:hint="default" w:ascii="仿宋" w:hAnsi="仿宋" w:eastAsia="仿宋" w:cs="仿宋"/>
          <w:color w:val="auto"/>
          <w:spacing w:val="6"/>
          <w:sz w:val="24"/>
          <w:highlight w:val="none"/>
        </w:rPr>
      </w:pPr>
      <w:r>
        <w:rPr>
          <w:rFonts w:ascii="仿宋" w:hAnsi="仿宋" w:eastAsia="仿宋" w:cs="仿宋"/>
          <w:color w:val="auto"/>
          <w:spacing w:val="6"/>
          <w:sz w:val="24"/>
          <w:highlight w:val="none"/>
        </w:rPr>
        <w:t>本单位郑重声明，根据《财政部 民政部 中国残疾人联合会关于促进残疾人就业政府采购政策的通知》（财库〔2017〕141号）的规定，本单位参加</w:t>
      </w:r>
      <w:r>
        <w:rPr>
          <w:rFonts w:ascii="仿宋" w:hAnsi="仿宋" w:eastAsia="仿宋" w:cs="仿宋"/>
          <w:color w:val="auto"/>
          <w:spacing w:val="6"/>
          <w:sz w:val="24"/>
          <w:highlight w:val="none"/>
          <w:u w:val="single"/>
        </w:rPr>
        <w:t>__</w:t>
      </w:r>
      <w:r>
        <w:rPr>
          <w:rFonts w:ascii="仿宋" w:hAnsi="仿宋" w:eastAsia="仿宋" w:cs="仿宋"/>
          <w:color w:val="auto"/>
          <w:spacing w:val="6"/>
          <w:sz w:val="24"/>
          <w:highlight w:val="none"/>
        </w:rPr>
        <w:t>单位的</w:t>
      </w:r>
      <w:r>
        <w:rPr>
          <w:rFonts w:ascii="仿宋" w:hAnsi="仿宋" w:eastAsia="仿宋" w:cs="仿宋"/>
          <w:color w:val="auto"/>
          <w:spacing w:val="6"/>
          <w:sz w:val="24"/>
          <w:highlight w:val="none"/>
          <w:u w:val="single"/>
        </w:rPr>
        <w:t>_</w:t>
      </w:r>
      <w:bookmarkStart w:id="164" w:name="项目名称10"/>
      <w:r>
        <w:rPr>
          <w:rFonts w:ascii="仿宋" w:hAnsi="仿宋" w:eastAsia="仿宋" w:cs="仿宋"/>
          <w:color w:val="auto"/>
          <w:spacing w:val="6"/>
          <w:sz w:val="24"/>
          <w:highlight w:val="none"/>
          <w:u w:val="single"/>
        </w:rPr>
        <w:t>__</w:t>
      </w:r>
      <w:bookmarkEnd w:id="164"/>
      <w:r>
        <w:rPr>
          <w:rFonts w:ascii="仿宋" w:hAnsi="仿宋" w:eastAsia="仿宋" w:cs="仿宋"/>
          <w:color w:val="auto"/>
          <w:spacing w:val="6"/>
          <w:sz w:val="24"/>
          <w:highlight w:val="none"/>
        </w:rPr>
        <w:t>项目采购活动提供（请填写：本单位、XX单位）制造的货物，该单位为符合条件的残疾人福利性单位，不包括使用非残疾人福利性单位注册商标的货物。</w:t>
      </w:r>
    </w:p>
    <w:p>
      <w:pPr>
        <w:spacing w:line="360" w:lineRule="auto"/>
        <w:ind w:firstLine="504" w:firstLineChars="200"/>
        <w:rPr>
          <w:rFonts w:hint="default" w:ascii="仿宋" w:hAnsi="仿宋" w:eastAsia="仿宋" w:cs="仿宋"/>
          <w:color w:val="auto"/>
          <w:spacing w:val="6"/>
          <w:sz w:val="24"/>
          <w:highlight w:val="none"/>
        </w:rPr>
      </w:pPr>
      <w:r>
        <w:rPr>
          <w:rFonts w:ascii="仿宋" w:hAnsi="仿宋" w:eastAsia="仿宋" w:cs="仿宋"/>
          <w:color w:val="auto"/>
          <w:spacing w:val="6"/>
          <w:sz w:val="24"/>
          <w:highlight w:val="none"/>
        </w:rPr>
        <w:t>本单位对上述声明的真实性负责。如有虚假，将依法承担相应责任。</w:t>
      </w:r>
    </w:p>
    <w:p>
      <w:pPr>
        <w:spacing w:line="360" w:lineRule="auto"/>
        <w:ind w:firstLine="504" w:firstLineChars="200"/>
        <w:rPr>
          <w:rFonts w:hint="default" w:ascii="仿宋" w:hAnsi="仿宋" w:eastAsia="仿宋" w:cs="仿宋"/>
          <w:color w:val="auto"/>
          <w:spacing w:val="6"/>
          <w:sz w:val="24"/>
          <w:highlight w:val="none"/>
        </w:rPr>
      </w:pPr>
    </w:p>
    <w:p>
      <w:pPr>
        <w:spacing w:line="360" w:lineRule="auto"/>
        <w:rPr>
          <w:rFonts w:hint="default" w:ascii="仿宋" w:hAnsi="仿宋" w:eastAsia="仿宋" w:cs="仿宋"/>
          <w:color w:val="auto"/>
          <w:sz w:val="24"/>
          <w:highlight w:val="none"/>
        </w:rPr>
      </w:pPr>
      <w:r>
        <w:rPr>
          <w:rFonts w:ascii="仿宋" w:hAnsi="仿宋" w:eastAsia="仿宋" w:cs="仿宋"/>
          <w:b/>
          <w:color w:val="auto"/>
          <w:spacing w:val="6"/>
          <w:sz w:val="24"/>
          <w:highlight w:val="none"/>
        </w:rPr>
        <w:t>说明：1、</w:t>
      </w:r>
      <w:r>
        <w:rPr>
          <w:rFonts w:ascii="仿宋" w:hAnsi="仿宋" w:eastAsia="仿宋" w:cs="仿宋"/>
          <w:color w:val="auto"/>
          <w:sz w:val="24"/>
          <w:highlight w:val="none"/>
        </w:rPr>
        <w:t>如未提供残疾人福利性单位声明函，则其投标产品中的残疾人福利性单位生产的产品不能享受招标文件规定的价格扣除，但不影响投标人投标文件的有效性。</w:t>
      </w:r>
    </w:p>
    <w:p>
      <w:pPr>
        <w:spacing w:line="360" w:lineRule="auto"/>
        <w:ind w:firstLine="756" w:firstLineChars="300"/>
        <w:rPr>
          <w:rFonts w:hint="default" w:ascii="仿宋" w:hAnsi="仿宋" w:eastAsia="仿宋" w:cs="仿宋"/>
          <w:color w:val="auto"/>
          <w:spacing w:val="6"/>
          <w:sz w:val="24"/>
          <w:highlight w:val="none"/>
        </w:rPr>
      </w:pPr>
      <w:r>
        <w:rPr>
          <w:rFonts w:ascii="仿宋" w:hAnsi="仿宋" w:eastAsia="仿宋" w:cs="仿宋"/>
          <w:color w:val="auto"/>
          <w:spacing w:val="6"/>
          <w:sz w:val="24"/>
          <w:highlight w:val="none"/>
        </w:rPr>
        <w:t xml:space="preserve">2、投标人必须明确企业所属类型，请在下列选项"□"中标注"√" </w:t>
      </w:r>
    </w:p>
    <w:p>
      <w:pPr>
        <w:spacing w:line="360" w:lineRule="auto"/>
        <w:rPr>
          <w:rFonts w:hint="default" w:ascii="仿宋" w:hAnsi="仿宋" w:eastAsia="仿宋" w:cs="仿宋"/>
          <w:color w:val="auto"/>
          <w:spacing w:val="6"/>
          <w:sz w:val="24"/>
          <w:highlight w:val="none"/>
        </w:rPr>
      </w:pPr>
      <w:r>
        <w:rPr>
          <w:rFonts w:ascii="仿宋" w:hAnsi="仿宋" w:eastAsia="仿宋" w:cs="仿宋"/>
          <w:color w:val="auto"/>
          <w:spacing w:val="6"/>
          <w:sz w:val="24"/>
          <w:highlight w:val="none"/>
        </w:rPr>
        <w:t xml:space="preserve">□农、林、牧、渔业 □工业 □建筑业 □批发业 □零售业 □交通运输业 □仓储业 </w:t>
      </w:r>
    </w:p>
    <w:p>
      <w:pPr>
        <w:spacing w:line="360" w:lineRule="auto"/>
        <w:rPr>
          <w:rFonts w:hint="default" w:ascii="仿宋" w:hAnsi="仿宋" w:eastAsia="仿宋" w:cs="仿宋"/>
          <w:color w:val="auto"/>
          <w:spacing w:val="6"/>
          <w:sz w:val="24"/>
          <w:highlight w:val="none"/>
        </w:rPr>
      </w:pPr>
      <w:r>
        <w:rPr>
          <w:rFonts w:ascii="仿宋" w:hAnsi="仿宋" w:eastAsia="仿宋" w:cs="仿宋"/>
          <w:color w:val="auto"/>
          <w:spacing w:val="6"/>
          <w:sz w:val="24"/>
          <w:highlight w:val="none"/>
        </w:rPr>
        <w:t xml:space="preserve">□邮政业 □住宿业 □餐饮业 □信息传输业 □软件和信息技术服务业 </w:t>
      </w:r>
    </w:p>
    <w:p>
      <w:pPr>
        <w:spacing w:line="360" w:lineRule="auto"/>
        <w:rPr>
          <w:rFonts w:hint="default" w:ascii="仿宋" w:hAnsi="仿宋" w:eastAsia="仿宋" w:cs="仿宋"/>
          <w:color w:val="auto"/>
          <w:spacing w:val="6"/>
          <w:sz w:val="24"/>
          <w:highlight w:val="none"/>
        </w:rPr>
      </w:pPr>
      <w:r>
        <w:rPr>
          <w:rFonts w:ascii="仿宋" w:hAnsi="仿宋" w:eastAsia="仿宋" w:cs="仿宋"/>
          <w:color w:val="auto"/>
          <w:spacing w:val="6"/>
          <w:sz w:val="24"/>
          <w:highlight w:val="none"/>
        </w:rPr>
        <w:t>□房地产开发经营 □物业管理 □租赁和商务服务业 □其他未列明行业。</w:t>
      </w:r>
    </w:p>
    <w:p>
      <w:pPr>
        <w:spacing w:line="360" w:lineRule="auto"/>
        <w:ind w:firstLine="504" w:firstLineChars="200"/>
        <w:rPr>
          <w:rFonts w:hint="default" w:ascii="仿宋" w:hAnsi="仿宋" w:eastAsia="仿宋" w:cs="仿宋"/>
          <w:color w:val="auto"/>
          <w:spacing w:val="6"/>
          <w:sz w:val="24"/>
          <w:highlight w:val="none"/>
        </w:rPr>
      </w:pPr>
    </w:p>
    <w:p>
      <w:pPr>
        <w:spacing w:line="360" w:lineRule="auto"/>
        <w:ind w:firstLine="504" w:firstLineChars="200"/>
        <w:rPr>
          <w:rFonts w:hint="default" w:ascii="仿宋" w:hAnsi="仿宋" w:eastAsia="仿宋" w:cs="仿宋"/>
          <w:color w:val="auto"/>
          <w:spacing w:val="6"/>
          <w:sz w:val="24"/>
          <w:highlight w:val="none"/>
        </w:rPr>
      </w:pPr>
    </w:p>
    <w:p>
      <w:pPr>
        <w:spacing w:line="360" w:lineRule="auto"/>
        <w:ind w:firstLine="504" w:firstLineChars="200"/>
        <w:rPr>
          <w:rFonts w:hint="default" w:ascii="仿宋" w:hAnsi="仿宋" w:eastAsia="仿宋" w:cs="仿宋"/>
          <w:color w:val="auto"/>
          <w:spacing w:val="6"/>
          <w:sz w:val="24"/>
          <w:highlight w:val="none"/>
        </w:rPr>
      </w:pPr>
    </w:p>
    <w:p>
      <w:pPr>
        <w:spacing w:line="360" w:lineRule="auto"/>
        <w:rPr>
          <w:rFonts w:hint="default" w:ascii="仿宋" w:hAnsi="仿宋" w:eastAsia="仿宋" w:cs="仿宋"/>
          <w:bCs/>
          <w:color w:val="auto"/>
          <w:sz w:val="24"/>
          <w:highlight w:val="none"/>
          <w:u w:val="single"/>
        </w:rPr>
      </w:pPr>
      <w:r>
        <w:rPr>
          <w:rFonts w:ascii="仿宋" w:hAnsi="仿宋" w:eastAsia="仿宋" w:cs="仿宋"/>
          <w:bCs/>
          <w:color w:val="auto"/>
          <w:sz w:val="24"/>
          <w:highlight w:val="none"/>
        </w:rPr>
        <w:t>投标人名称：</w:t>
      </w:r>
      <w:r>
        <w:rPr>
          <w:rFonts w:ascii="仿宋" w:hAnsi="仿宋" w:eastAsia="仿宋" w:cs="仿宋"/>
          <w:bCs/>
          <w:color w:val="auto"/>
          <w:sz w:val="24"/>
          <w:highlight w:val="none"/>
          <w:u w:val="single"/>
        </w:rPr>
        <w:t xml:space="preserve">               </w:t>
      </w:r>
      <w:r>
        <w:rPr>
          <w:rFonts w:ascii="仿宋" w:hAnsi="仿宋" w:eastAsia="仿宋" w:cs="仿宋"/>
          <w:color w:val="auto"/>
          <w:sz w:val="24"/>
          <w:highlight w:val="none"/>
          <w:u w:val="single"/>
        </w:rPr>
        <w:t>（加盖公章）</w:t>
      </w:r>
    </w:p>
    <w:p>
      <w:pPr>
        <w:spacing w:line="360" w:lineRule="auto"/>
        <w:rPr>
          <w:rFonts w:hint="default" w:ascii="仿宋" w:hAnsi="仿宋" w:eastAsia="仿宋" w:cs="仿宋"/>
          <w:bCs/>
          <w:color w:val="auto"/>
          <w:sz w:val="24"/>
          <w:highlight w:val="none"/>
        </w:rPr>
      </w:pPr>
    </w:p>
    <w:p>
      <w:pPr>
        <w:spacing w:line="360" w:lineRule="auto"/>
        <w:rPr>
          <w:rFonts w:hint="default" w:ascii="仿宋" w:hAnsi="仿宋" w:eastAsia="仿宋" w:cs="仿宋"/>
          <w:bCs/>
          <w:color w:val="auto"/>
          <w:spacing w:val="8"/>
          <w:sz w:val="24"/>
          <w:highlight w:val="none"/>
        </w:rPr>
      </w:pPr>
      <w:r>
        <w:rPr>
          <w:rFonts w:ascii="仿宋" w:hAnsi="仿宋" w:eastAsia="仿宋" w:cs="仿宋"/>
          <w:bCs/>
          <w:color w:val="auto"/>
          <w:sz w:val="24"/>
          <w:highlight w:val="none"/>
        </w:rPr>
        <w:t>日      期：</w:t>
      </w:r>
      <w:r>
        <w:rPr>
          <w:rFonts w:ascii="仿宋" w:hAnsi="仿宋" w:eastAsia="仿宋" w:cs="仿宋"/>
          <w:bCs/>
          <w:color w:val="auto"/>
          <w:spacing w:val="8"/>
          <w:sz w:val="24"/>
          <w:highlight w:val="none"/>
          <w:u w:val="single"/>
        </w:rPr>
        <w:t xml:space="preserve">    </w:t>
      </w:r>
      <w:r>
        <w:rPr>
          <w:rFonts w:ascii="仿宋" w:hAnsi="仿宋" w:eastAsia="仿宋" w:cs="仿宋"/>
          <w:bCs/>
          <w:color w:val="auto"/>
          <w:spacing w:val="8"/>
          <w:sz w:val="24"/>
          <w:highlight w:val="none"/>
        </w:rPr>
        <w:t>年</w:t>
      </w:r>
      <w:r>
        <w:rPr>
          <w:rFonts w:ascii="仿宋" w:hAnsi="仿宋" w:eastAsia="仿宋" w:cs="仿宋"/>
          <w:bCs/>
          <w:color w:val="auto"/>
          <w:spacing w:val="8"/>
          <w:sz w:val="24"/>
          <w:highlight w:val="none"/>
          <w:u w:val="single"/>
        </w:rPr>
        <w:t xml:space="preserve">    </w:t>
      </w:r>
      <w:r>
        <w:rPr>
          <w:rFonts w:ascii="仿宋" w:hAnsi="仿宋" w:eastAsia="仿宋" w:cs="仿宋"/>
          <w:bCs/>
          <w:color w:val="auto"/>
          <w:spacing w:val="8"/>
          <w:sz w:val="24"/>
          <w:highlight w:val="none"/>
        </w:rPr>
        <w:t>月</w:t>
      </w:r>
      <w:r>
        <w:rPr>
          <w:rFonts w:ascii="仿宋" w:hAnsi="仿宋" w:eastAsia="仿宋" w:cs="仿宋"/>
          <w:bCs/>
          <w:color w:val="auto"/>
          <w:spacing w:val="8"/>
          <w:sz w:val="24"/>
          <w:highlight w:val="none"/>
          <w:u w:val="single"/>
        </w:rPr>
        <w:t xml:space="preserve">    </w:t>
      </w:r>
      <w:r>
        <w:rPr>
          <w:rFonts w:ascii="仿宋" w:hAnsi="仿宋" w:eastAsia="仿宋" w:cs="仿宋"/>
          <w:bCs/>
          <w:color w:val="auto"/>
          <w:spacing w:val="8"/>
          <w:sz w:val="24"/>
          <w:highlight w:val="none"/>
        </w:rPr>
        <w:t>日</w:t>
      </w:r>
    </w:p>
    <w:p>
      <w:pPr>
        <w:rPr>
          <w:rFonts w:hint="default" w:ascii="仿宋" w:hAnsi="仿宋" w:eastAsia="仿宋" w:cs="仿宋"/>
          <w:b/>
          <w:bCs/>
          <w:color w:val="auto"/>
          <w:sz w:val="30"/>
          <w:szCs w:val="30"/>
          <w:highlight w:val="none"/>
        </w:rPr>
        <w:sectPr>
          <w:pgSz w:w="11907" w:h="16840"/>
          <w:pgMar w:top="1440" w:right="1202" w:bottom="1440" w:left="1179" w:header="720" w:footer="720" w:gutter="0"/>
          <w:cols w:space="720" w:num="1"/>
          <w:titlePg/>
        </w:sectPr>
      </w:pPr>
      <w:bookmarkStart w:id="165" w:name="_Toc13704"/>
    </w:p>
    <w:p>
      <w:pPr>
        <w:spacing w:line="360" w:lineRule="auto"/>
        <w:jc w:val="center"/>
        <w:outlineLvl w:val="0"/>
        <w:rPr>
          <w:rFonts w:hint="default" w:ascii="仿宋" w:hAnsi="仿宋" w:eastAsia="仿宋" w:cs="仿宋"/>
          <w:color w:val="auto"/>
          <w:highlight w:val="none"/>
        </w:rPr>
      </w:pPr>
      <w:bookmarkStart w:id="166" w:name="_Toc8509"/>
      <w:bookmarkStart w:id="167" w:name="_Toc11007"/>
      <w:bookmarkStart w:id="168" w:name="_Toc28701"/>
      <w:bookmarkStart w:id="169" w:name="_Toc23194"/>
      <w:r>
        <w:rPr>
          <w:rFonts w:ascii="仿宋" w:hAnsi="仿宋" w:eastAsia="仿宋" w:cs="仿宋"/>
          <w:b/>
          <w:bCs/>
          <w:color w:val="auto"/>
          <w:sz w:val="28"/>
          <w:szCs w:val="28"/>
          <w:highlight w:val="none"/>
        </w:rPr>
        <w:t>第七章 保证金退还一览表</w:t>
      </w:r>
      <w:bookmarkEnd w:id="166"/>
      <w:bookmarkEnd w:id="167"/>
      <w:bookmarkEnd w:id="168"/>
      <w:bookmarkEnd w:id="169"/>
    </w:p>
    <w:p>
      <w:pPr>
        <w:jc w:val="center"/>
        <w:rPr>
          <w:rFonts w:hint="default" w:ascii="仿宋" w:hAnsi="仿宋" w:eastAsia="仿宋" w:cs="仿宋"/>
          <w:color w:val="auto"/>
          <w:highlight w:val="none"/>
        </w:rPr>
      </w:pPr>
      <w:r>
        <w:rPr>
          <w:rFonts w:ascii="仿宋" w:hAnsi="仿宋" w:eastAsia="仿宋" w:cs="仿宋"/>
          <w:b/>
          <w:bCs/>
          <w:color w:val="auto"/>
          <w:sz w:val="24"/>
          <w:szCs w:val="24"/>
          <w:highlight w:val="none"/>
        </w:rPr>
        <w:drawing>
          <wp:anchor distT="0" distB="0" distL="114935" distR="114935" simplePos="0" relativeHeight="251662336" behindDoc="0" locked="0" layoutInCell="1" allowOverlap="1">
            <wp:simplePos x="0" y="0"/>
            <wp:positionH relativeFrom="column">
              <wp:posOffset>544195</wp:posOffset>
            </wp:positionH>
            <wp:positionV relativeFrom="paragraph">
              <wp:posOffset>25400</wp:posOffset>
            </wp:positionV>
            <wp:extent cx="7377430" cy="4102735"/>
            <wp:effectExtent l="0" t="0" r="13970" b="12065"/>
            <wp:wrapSquare wrapText="bothSides"/>
            <wp:docPr id="1" name="图片 3" descr="91655368296_.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91655368296_.pic"/>
                    <pic:cNvPicPr>
                      <a:picLocks noChangeAspect="1"/>
                    </pic:cNvPicPr>
                  </pic:nvPicPr>
                  <pic:blipFill>
                    <a:blip r:embed="rId17"/>
                    <a:stretch>
                      <a:fillRect/>
                    </a:stretch>
                  </pic:blipFill>
                  <pic:spPr>
                    <a:xfrm>
                      <a:off x="0" y="0"/>
                      <a:ext cx="7377430" cy="4102735"/>
                    </a:xfrm>
                    <a:prstGeom prst="rect">
                      <a:avLst/>
                    </a:prstGeom>
                    <a:noFill/>
                    <a:ln>
                      <a:noFill/>
                    </a:ln>
                  </pic:spPr>
                </pic:pic>
              </a:graphicData>
            </a:graphic>
          </wp:anchor>
        </w:drawing>
      </w:r>
    </w:p>
    <w:p>
      <w:pPr>
        <w:ind w:firstLine="482" w:firstLineChars="200"/>
        <w:rPr>
          <w:rFonts w:hint="default" w:ascii="仿宋" w:hAnsi="仿宋" w:eastAsia="仿宋" w:cs="仿宋"/>
          <w:b/>
          <w:bCs/>
          <w:color w:val="auto"/>
          <w:sz w:val="24"/>
          <w:szCs w:val="24"/>
          <w:highlight w:val="none"/>
        </w:rPr>
      </w:pPr>
    </w:p>
    <w:p>
      <w:pPr>
        <w:ind w:firstLine="482" w:firstLineChars="200"/>
        <w:rPr>
          <w:rFonts w:hint="default" w:ascii="仿宋" w:hAnsi="仿宋" w:eastAsia="仿宋" w:cs="仿宋"/>
          <w:b/>
          <w:bCs/>
          <w:color w:val="auto"/>
          <w:sz w:val="24"/>
          <w:szCs w:val="24"/>
          <w:highlight w:val="none"/>
        </w:rPr>
      </w:pPr>
    </w:p>
    <w:p>
      <w:pPr>
        <w:ind w:firstLine="482" w:firstLineChars="200"/>
        <w:rPr>
          <w:rFonts w:hint="default" w:ascii="仿宋" w:hAnsi="仿宋" w:eastAsia="仿宋" w:cs="仿宋"/>
          <w:b/>
          <w:bCs/>
          <w:color w:val="auto"/>
          <w:sz w:val="24"/>
          <w:szCs w:val="24"/>
          <w:highlight w:val="none"/>
        </w:rPr>
      </w:pPr>
    </w:p>
    <w:p>
      <w:pPr>
        <w:ind w:firstLine="482" w:firstLineChars="200"/>
        <w:rPr>
          <w:rFonts w:hint="default" w:ascii="仿宋" w:hAnsi="仿宋" w:eastAsia="仿宋" w:cs="仿宋"/>
          <w:b/>
          <w:bCs/>
          <w:color w:val="auto"/>
          <w:sz w:val="24"/>
          <w:szCs w:val="24"/>
          <w:highlight w:val="none"/>
        </w:rPr>
      </w:pPr>
    </w:p>
    <w:p>
      <w:pPr>
        <w:ind w:firstLine="482" w:firstLineChars="200"/>
        <w:rPr>
          <w:rFonts w:hint="default" w:ascii="仿宋" w:hAnsi="仿宋" w:eastAsia="仿宋" w:cs="仿宋"/>
          <w:b/>
          <w:bCs/>
          <w:color w:val="auto"/>
          <w:sz w:val="24"/>
          <w:szCs w:val="24"/>
          <w:highlight w:val="none"/>
        </w:rPr>
      </w:pPr>
    </w:p>
    <w:p>
      <w:pPr>
        <w:ind w:firstLine="482" w:firstLineChars="200"/>
        <w:rPr>
          <w:rFonts w:hint="default" w:ascii="仿宋" w:hAnsi="仿宋" w:eastAsia="仿宋" w:cs="仿宋"/>
          <w:b/>
          <w:bCs/>
          <w:color w:val="auto"/>
          <w:sz w:val="24"/>
          <w:szCs w:val="24"/>
          <w:highlight w:val="none"/>
        </w:rPr>
      </w:pPr>
    </w:p>
    <w:p>
      <w:pPr>
        <w:ind w:firstLine="482" w:firstLineChars="200"/>
        <w:rPr>
          <w:rFonts w:hint="default" w:ascii="仿宋" w:hAnsi="仿宋" w:eastAsia="仿宋" w:cs="仿宋"/>
          <w:b/>
          <w:bCs/>
          <w:color w:val="auto"/>
          <w:sz w:val="24"/>
          <w:szCs w:val="24"/>
          <w:highlight w:val="none"/>
        </w:rPr>
      </w:pPr>
    </w:p>
    <w:p>
      <w:pPr>
        <w:ind w:firstLine="482" w:firstLineChars="200"/>
        <w:rPr>
          <w:rFonts w:hint="default" w:ascii="仿宋" w:hAnsi="仿宋" w:eastAsia="仿宋" w:cs="仿宋"/>
          <w:b/>
          <w:bCs/>
          <w:color w:val="auto"/>
          <w:sz w:val="24"/>
          <w:szCs w:val="24"/>
          <w:highlight w:val="none"/>
        </w:rPr>
      </w:pPr>
    </w:p>
    <w:p>
      <w:pPr>
        <w:ind w:firstLine="482" w:firstLineChars="200"/>
        <w:rPr>
          <w:rFonts w:hint="default" w:ascii="仿宋" w:hAnsi="仿宋" w:eastAsia="仿宋" w:cs="仿宋"/>
          <w:b/>
          <w:bCs/>
          <w:color w:val="auto"/>
          <w:sz w:val="24"/>
          <w:szCs w:val="24"/>
          <w:highlight w:val="none"/>
        </w:rPr>
      </w:pPr>
    </w:p>
    <w:p>
      <w:pPr>
        <w:ind w:firstLine="482" w:firstLineChars="200"/>
        <w:rPr>
          <w:rFonts w:hint="default" w:ascii="仿宋" w:hAnsi="仿宋" w:eastAsia="仿宋" w:cs="仿宋"/>
          <w:b/>
          <w:bCs/>
          <w:color w:val="auto"/>
          <w:sz w:val="24"/>
          <w:szCs w:val="24"/>
          <w:highlight w:val="none"/>
        </w:rPr>
      </w:pPr>
    </w:p>
    <w:p>
      <w:pPr>
        <w:ind w:firstLine="482" w:firstLineChars="200"/>
        <w:rPr>
          <w:rFonts w:ascii="仿宋" w:hAnsi="仿宋" w:eastAsia="仿宋" w:cs="仿宋"/>
          <w:b/>
          <w:bCs/>
          <w:color w:val="auto"/>
          <w:sz w:val="24"/>
          <w:szCs w:val="24"/>
          <w:highlight w:val="none"/>
        </w:rPr>
      </w:pPr>
    </w:p>
    <w:p>
      <w:pPr>
        <w:ind w:firstLine="482" w:firstLineChars="200"/>
        <w:rPr>
          <w:rFonts w:ascii="仿宋" w:hAnsi="仿宋" w:eastAsia="仿宋" w:cs="仿宋"/>
          <w:b/>
          <w:bCs/>
          <w:color w:val="auto"/>
          <w:sz w:val="24"/>
          <w:szCs w:val="24"/>
          <w:highlight w:val="none"/>
        </w:rPr>
      </w:pPr>
    </w:p>
    <w:p>
      <w:pPr>
        <w:ind w:firstLine="482" w:firstLineChars="200"/>
        <w:rPr>
          <w:rFonts w:ascii="仿宋" w:hAnsi="仿宋" w:eastAsia="仿宋" w:cs="仿宋"/>
          <w:b/>
          <w:bCs/>
          <w:color w:val="auto"/>
          <w:sz w:val="24"/>
          <w:szCs w:val="24"/>
          <w:highlight w:val="none"/>
        </w:rPr>
      </w:pPr>
    </w:p>
    <w:p>
      <w:pPr>
        <w:ind w:firstLine="482" w:firstLineChars="200"/>
        <w:rPr>
          <w:rFonts w:ascii="仿宋" w:hAnsi="仿宋" w:eastAsia="仿宋" w:cs="仿宋"/>
          <w:b/>
          <w:bCs/>
          <w:color w:val="auto"/>
          <w:sz w:val="24"/>
          <w:szCs w:val="24"/>
          <w:highlight w:val="none"/>
        </w:rPr>
      </w:pPr>
    </w:p>
    <w:p>
      <w:pPr>
        <w:ind w:firstLine="482" w:firstLineChars="200"/>
        <w:rPr>
          <w:rFonts w:ascii="仿宋" w:hAnsi="仿宋" w:eastAsia="仿宋" w:cs="仿宋"/>
          <w:b/>
          <w:bCs/>
          <w:color w:val="auto"/>
          <w:sz w:val="24"/>
          <w:szCs w:val="24"/>
          <w:highlight w:val="none"/>
        </w:rPr>
      </w:pPr>
    </w:p>
    <w:p>
      <w:pPr>
        <w:ind w:firstLine="482" w:firstLineChars="200"/>
        <w:rPr>
          <w:rFonts w:ascii="仿宋" w:hAnsi="仿宋" w:eastAsia="仿宋" w:cs="仿宋"/>
          <w:b/>
          <w:bCs/>
          <w:color w:val="auto"/>
          <w:sz w:val="24"/>
          <w:szCs w:val="24"/>
          <w:highlight w:val="none"/>
        </w:rPr>
      </w:pPr>
    </w:p>
    <w:p>
      <w:pPr>
        <w:ind w:firstLine="482" w:firstLineChars="200"/>
        <w:rPr>
          <w:rFonts w:ascii="仿宋" w:hAnsi="仿宋" w:eastAsia="仿宋" w:cs="仿宋"/>
          <w:b/>
          <w:bCs/>
          <w:color w:val="auto"/>
          <w:sz w:val="24"/>
          <w:szCs w:val="24"/>
          <w:highlight w:val="none"/>
        </w:rPr>
      </w:pPr>
    </w:p>
    <w:p>
      <w:pPr>
        <w:ind w:firstLine="482" w:firstLineChars="200"/>
        <w:rPr>
          <w:rFonts w:ascii="仿宋" w:hAnsi="仿宋" w:eastAsia="仿宋" w:cs="仿宋"/>
          <w:b/>
          <w:bCs/>
          <w:color w:val="auto"/>
          <w:sz w:val="24"/>
          <w:szCs w:val="24"/>
          <w:highlight w:val="none"/>
        </w:rPr>
      </w:pPr>
    </w:p>
    <w:p>
      <w:pPr>
        <w:ind w:firstLine="482" w:firstLineChars="200"/>
        <w:rPr>
          <w:rFonts w:ascii="仿宋" w:hAnsi="仿宋" w:eastAsia="仿宋" w:cs="仿宋"/>
          <w:b/>
          <w:bCs/>
          <w:color w:val="auto"/>
          <w:sz w:val="24"/>
          <w:szCs w:val="24"/>
          <w:highlight w:val="none"/>
        </w:rPr>
      </w:pPr>
    </w:p>
    <w:p>
      <w:pPr>
        <w:ind w:firstLine="482" w:firstLineChars="200"/>
        <w:rPr>
          <w:rFonts w:ascii="仿宋" w:hAnsi="仿宋" w:eastAsia="仿宋" w:cs="仿宋"/>
          <w:b/>
          <w:bCs/>
          <w:color w:val="auto"/>
          <w:sz w:val="24"/>
          <w:szCs w:val="24"/>
          <w:highlight w:val="none"/>
        </w:rPr>
      </w:pPr>
    </w:p>
    <w:p>
      <w:pPr>
        <w:ind w:firstLine="482" w:firstLineChars="200"/>
        <w:rPr>
          <w:rFonts w:hint="default" w:ascii="仿宋" w:hAnsi="仿宋" w:eastAsia="仿宋" w:cs="仿宋"/>
          <w:b/>
          <w:bCs/>
          <w:color w:val="auto"/>
          <w:sz w:val="24"/>
          <w:szCs w:val="24"/>
          <w:highlight w:val="none"/>
        </w:rPr>
        <w:sectPr>
          <w:pgSz w:w="16838" w:h="11905" w:orient="landscape"/>
          <w:pgMar w:top="1803" w:right="1440" w:bottom="1803" w:left="1440" w:header="850" w:footer="992" w:gutter="0"/>
          <w:cols w:space="720" w:num="1"/>
          <w:docGrid w:type="lines" w:linePitch="317" w:charSpace="0"/>
        </w:sectPr>
      </w:pPr>
      <w:r>
        <w:rPr>
          <w:rFonts w:ascii="仿宋" w:hAnsi="仿宋" w:eastAsia="仿宋" w:cs="仿宋"/>
          <w:b/>
          <w:bCs/>
          <w:color w:val="auto"/>
          <w:sz w:val="24"/>
          <w:szCs w:val="24"/>
          <w:highlight w:val="none"/>
        </w:rPr>
        <w:t>注：详细约定见响应人须知及附表</w:t>
      </w:r>
    </w:p>
    <w:bookmarkEnd w:id="130"/>
    <w:bookmarkEnd w:id="165"/>
    <w:p>
      <w:pPr>
        <w:outlineLvl w:val="0"/>
        <w:rPr>
          <w:rFonts w:hint="default" w:ascii="仿宋" w:hAnsi="仿宋" w:eastAsia="仿宋" w:cs="仿宋"/>
          <w:b/>
          <w:bCs/>
          <w:color w:val="auto"/>
          <w:sz w:val="30"/>
          <w:szCs w:val="30"/>
          <w:highlight w:val="none"/>
        </w:rPr>
      </w:pPr>
      <w:bookmarkStart w:id="170" w:name="_Toc5490"/>
      <w:bookmarkStart w:id="171" w:name="_Toc7316"/>
      <w:bookmarkStart w:id="172" w:name="_Toc31971"/>
      <w:bookmarkStart w:id="173" w:name="_Toc23410"/>
      <w:r>
        <w:rPr>
          <w:rFonts w:ascii="仿宋" w:hAnsi="仿宋" w:eastAsia="仿宋" w:cs="仿宋"/>
          <w:b/>
          <w:bCs/>
          <w:color w:val="auto"/>
          <w:sz w:val="30"/>
          <w:szCs w:val="30"/>
          <w:highlight w:val="none"/>
        </w:rPr>
        <w:t>签字页</w:t>
      </w:r>
      <w:bookmarkEnd w:id="170"/>
      <w:bookmarkEnd w:id="171"/>
      <w:bookmarkEnd w:id="172"/>
      <w:bookmarkEnd w:id="173"/>
    </w:p>
    <w:p>
      <w:pPr>
        <w:spacing w:line="360" w:lineRule="auto"/>
        <w:rPr>
          <w:rFonts w:hint="default" w:ascii="仿宋" w:hAnsi="仿宋" w:eastAsia="仿宋" w:cs="仿宋"/>
          <w:b/>
          <w:bCs/>
          <w:color w:val="auto"/>
          <w:sz w:val="30"/>
          <w:szCs w:val="30"/>
          <w:highlight w:val="none"/>
        </w:rPr>
      </w:pPr>
      <w:r>
        <w:rPr>
          <w:rFonts w:ascii="仿宋" w:hAnsi="仿宋" w:eastAsia="仿宋" w:cs="仿宋"/>
          <w:b/>
          <w:bCs/>
          <w:color w:val="auto"/>
          <w:sz w:val="30"/>
          <w:szCs w:val="30"/>
          <w:highlight w:val="none"/>
        </w:rPr>
        <w:t>采购人请认真审阅招标文件采购数量及技术参数，确认后请盖采购人单位的公章。</w:t>
      </w:r>
    </w:p>
    <w:tbl>
      <w:tblPr>
        <w:tblStyle w:val="16"/>
        <w:tblW w:w="958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747"/>
        <w:gridCol w:w="583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673" w:hRule="atLeast"/>
          <w:jc w:val="center"/>
        </w:trPr>
        <w:tc>
          <w:tcPr>
            <w:tcW w:w="3747" w:type="dxa"/>
            <w:noWrap w:val="0"/>
            <w:vAlign w:val="center"/>
          </w:tcPr>
          <w:p>
            <w:pPr>
              <w:spacing w:line="360" w:lineRule="auto"/>
              <w:jc w:val="left"/>
              <w:rPr>
                <w:rFonts w:hint="default" w:ascii="仿宋" w:hAnsi="仿宋" w:eastAsia="仿宋" w:cs="仿宋"/>
                <w:b/>
                <w:bCs/>
                <w:color w:val="auto"/>
                <w:sz w:val="30"/>
                <w:szCs w:val="30"/>
                <w:highlight w:val="none"/>
              </w:rPr>
            </w:pPr>
            <w:r>
              <w:rPr>
                <w:rFonts w:ascii="仿宋" w:hAnsi="仿宋" w:eastAsia="仿宋" w:cs="仿宋"/>
                <w:b/>
                <w:bCs/>
                <w:color w:val="auto"/>
                <w:sz w:val="30"/>
                <w:szCs w:val="30"/>
                <w:highlight w:val="none"/>
              </w:rPr>
              <w:t>采  购 单 位 （盖章）：</w:t>
            </w:r>
          </w:p>
        </w:tc>
        <w:tc>
          <w:tcPr>
            <w:tcW w:w="5833" w:type="dxa"/>
            <w:noWrap w:val="0"/>
            <w:vAlign w:val="center"/>
          </w:tcPr>
          <w:p>
            <w:pPr>
              <w:spacing w:line="360" w:lineRule="auto"/>
              <w:jc w:val="center"/>
              <w:rPr>
                <w:rFonts w:hint="default" w:ascii="仿宋" w:hAnsi="仿宋" w:eastAsia="仿宋" w:cs="仿宋"/>
                <w:b/>
                <w:bCs/>
                <w:color w:val="auto"/>
                <w:sz w:val="30"/>
                <w:szCs w:val="30"/>
                <w:highlight w:val="none"/>
              </w:rPr>
            </w:pPr>
            <w:r>
              <w:rPr>
                <w:rFonts w:ascii="仿宋" w:hAnsi="仿宋" w:eastAsia="仿宋" w:cs="仿宋"/>
                <w:b/>
                <w:bCs/>
                <w:color w:val="auto"/>
                <w:sz w:val="30"/>
                <w:szCs w:val="30"/>
                <w:highlight w:val="none"/>
              </w:rPr>
              <w:t>西藏职业技术学院</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673" w:hRule="atLeast"/>
          <w:jc w:val="center"/>
        </w:trPr>
        <w:tc>
          <w:tcPr>
            <w:tcW w:w="3747" w:type="dxa"/>
            <w:noWrap w:val="0"/>
            <w:vAlign w:val="center"/>
          </w:tcPr>
          <w:p>
            <w:pPr>
              <w:spacing w:line="360" w:lineRule="auto"/>
              <w:jc w:val="left"/>
              <w:rPr>
                <w:rFonts w:hint="default" w:ascii="仿宋" w:hAnsi="仿宋" w:eastAsia="仿宋" w:cs="仿宋"/>
                <w:b/>
                <w:bCs/>
                <w:color w:val="auto"/>
                <w:sz w:val="30"/>
                <w:szCs w:val="30"/>
                <w:highlight w:val="none"/>
              </w:rPr>
            </w:pPr>
            <w:r>
              <w:rPr>
                <w:rFonts w:ascii="仿宋" w:hAnsi="仿宋" w:eastAsia="仿宋" w:cs="仿宋"/>
                <w:b/>
                <w:bCs/>
                <w:color w:val="auto"/>
                <w:sz w:val="30"/>
                <w:szCs w:val="30"/>
                <w:highlight w:val="none"/>
              </w:rPr>
              <w:t>采购单位法定代表人或其授权委托人签字：</w:t>
            </w:r>
          </w:p>
        </w:tc>
        <w:tc>
          <w:tcPr>
            <w:tcW w:w="5833" w:type="dxa"/>
            <w:noWrap w:val="0"/>
            <w:vAlign w:val="center"/>
          </w:tcPr>
          <w:p>
            <w:pPr>
              <w:spacing w:line="360" w:lineRule="auto"/>
              <w:rPr>
                <w:rFonts w:hint="default" w:ascii="仿宋" w:hAnsi="仿宋" w:eastAsia="仿宋" w:cs="仿宋"/>
                <w:b/>
                <w:bCs/>
                <w:color w:val="auto"/>
                <w:sz w:val="30"/>
                <w:szCs w:val="30"/>
                <w:highlight w:val="none"/>
                <w:u w:val="singl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673" w:hRule="atLeast"/>
          <w:jc w:val="center"/>
        </w:trPr>
        <w:tc>
          <w:tcPr>
            <w:tcW w:w="3747" w:type="dxa"/>
            <w:noWrap w:val="0"/>
            <w:vAlign w:val="center"/>
          </w:tcPr>
          <w:p>
            <w:pPr>
              <w:spacing w:line="360" w:lineRule="auto"/>
              <w:jc w:val="left"/>
              <w:rPr>
                <w:rFonts w:hint="default" w:ascii="仿宋" w:hAnsi="仿宋" w:eastAsia="仿宋" w:cs="仿宋"/>
                <w:b/>
                <w:bCs/>
                <w:color w:val="auto"/>
                <w:sz w:val="30"/>
                <w:szCs w:val="30"/>
                <w:highlight w:val="none"/>
              </w:rPr>
            </w:pPr>
            <w:r>
              <w:rPr>
                <w:rFonts w:ascii="仿宋" w:hAnsi="仿宋" w:eastAsia="仿宋" w:cs="仿宋"/>
                <w:b/>
                <w:bCs/>
                <w:color w:val="auto"/>
                <w:sz w:val="30"/>
                <w:szCs w:val="30"/>
                <w:highlight w:val="none"/>
              </w:rPr>
              <w:t>招标代理机构（盖章）：</w:t>
            </w:r>
          </w:p>
        </w:tc>
        <w:tc>
          <w:tcPr>
            <w:tcW w:w="5833" w:type="dxa"/>
            <w:noWrap w:val="0"/>
            <w:vAlign w:val="center"/>
          </w:tcPr>
          <w:p>
            <w:pPr>
              <w:spacing w:line="360" w:lineRule="auto"/>
              <w:jc w:val="center"/>
              <w:rPr>
                <w:rFonts w:hint="default" w:ascii="仿宋" w:hAnsi="仿宋" w:eastAsia="仿宋" w:cs="仿宋"/>
                <w:b/>
                <w:bCs/>
                <w:color w:val="auto"/>
                <w:sz w:val="30"/>
                <w:szCs w:val="30"/>
                <w:highlight w:val="none"/>
                <w:u w:val="single"/>
              </w:rPr>
            </w:pPr>
            <w:r>
              <w:rPr>
                <w:rFonts w:ascii="仿宋" w:hAnsi="仿宋" w:eastAsia="仿宋" w:cs="仿宋"/>
                <w:b/>
                <w:bCs/>
                <w:color w:val="auto"/>
                <w:sz w:val="30"/>
                <w:szCs w:val="30"/>
                <w:highlight w:val="none"/>
                <w:u w:val="single"/>
              </w:rPr>
              <w:t>永道工程咨询（江苏）有限公司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52" w:hRule="atLeast"/>
          <w:jc w:val="center"/>
        </w:trPr>
        <w:tc>
          <w:tcPr>
            <w:tcW w:w="3747" w:type="dxa"/>
            <w:noWrap w:val="0"/>
            <w:vAlign w:val="center"/>
          </w:tcPr>
          <w:p>
            <w:pPr>
              <w:spacing w:line="360" w:lineRule="auto"/>
              <w:jc w:val="left"/>
              <w:rPr>
                <w:rFonts w:hint="default" w:ascii="仿宋" w:hAnsi="仿宋" w:eastAsia="仿宋" w:cs="仿宋"/>
                <w:b/>
                <w:bCs/>
                <w:color w:val="auto"/>
                <w:sz w:val="30"/>
                <w:szCs w:val="30"/>
                <w:highlight w:val="none"/>
              </w:rPr>
            </w:pPr>
            <w:r>
              <w:rPr>
                <w:rFonts w:ascii="仿宋" w:hAnsi="仿宋" w:eastAsia="仿宋" w:cs="仿宋"/>
                <w:b/>
                <w:bCs/>
                <w:color w:val="auto"/>
                <w:sz w:val="30"/>
                <w:szCs w:val="30"/>
                <w:highlight w:val="none"/>
              </w:rPr>
              <w:t>代理机构负责领导签字：</w:t>
            </w:r>
          </w:p>
        </w:tc>
        <w:tc>
          <w:tcPr>
            <w:tcW w:w="5833" w:type="dxa"/>
            <w:noWrap w:val="0"/>
            <w:vAlign w:val="center"/>
          </w:tcPr>
          <w:p>
            <w:pPr>
              <w:spacing w:line="360" w:lineRule="auto"/>
              <w:rPr>
                <w:rFonts w:hint="default" w:ascii="仿宋" w:hAnsi="仿宋" w:eastAsia="仿宋" w:cs="仿宋"/>
                <w:b/>
                <w:bCs/>
                <w:color w:val="auto"/>
                <w:sz w:val="30"/>
                <w:szCs w:val="30"/>
                <w:highlight w:val="none"/>
                <w:u w:val="single"/>
              </w:rPr>
            </w:pPr>
            <w:r>
              <w:rPr>
                <w:rFonts w:ascii="仿宋" w:hAnsi="仿宋" w:eastAsia="仿宋" w:cs="仿宋"/>
                <w:b/>
                <w:bCs/>
                <w:color w:val="auto"/>
                <w:sz w:val="30"/>
                <w:szCs w:val="30"/>
                <w:highlight w:val="none"/>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89" w:hRule="atLeast"/>
          <w:jc w:val="center"/>
        </w:trPr>
        <w:tc>
          <w:tcPr>
            <w:tcW w:w="3747" w:type="dxa"/>
            <w:noWrap w:val="0"/>
            <w:vAlign w:val="center"/>
          </w:tcPr>
          <w:p>
            <w:pPr>
              <w:spacing w:line="360" w:lineRule="auto"/>
              <w:jc w:val="left"/>
              <w:rPr>
                <w:rFonts w:hint="default" w:ascii="仿宋" w:hAnsi="仿宋" w:eastAsia="仿宋" w:cs="仿宋"/>
                <w:b/>
                <w:bCs/>
                <w:color w:val="auto"/>
                <w:sz w:val="30"/>
                <w:szCs w:val="30"/>
                <w:highlight w:val="none"/>
              </w:rPr>
            </w:pPr>
            <w:r>
              <w:rPr>
                <w:rFonts w:ascii="仿宋" w:hAnsi="仿宋" w:eastAsia="仿宋" w:cs="仿宋"/>
                <w:b/>
                <w:bCs/>
                <w:color w:val="auto"/>
                <w:sz w:val="30"/>
                <w:szCs w:val="30"/>
                <w:highlight w:val="none"/>
              </w:rPr>
              <w:t>代理机构项目负责人签字：</w:t>
            </w:r>
          </w:p>
        </w:tc>
        <w:tc>
          <w:tcPr>
            <w:tcW w:w="5833" w:type="dxa"/>
            <w:noWrap w:val="0"/>
            <w:vAlign w:val="center"/>
          </w:tcPr>
          <w:p>
            <w:pPr>
              <w:spacing w:line="360" w:lineRule="auto"/>
              <w:rPr>
                <w:rFonts w:hint="default" w:ascii="仿宋" w:hAnsi="仿宋" w:eastAsia="仿宋" w:cs="仿宋"/>
                <w:b/>
                <w:bCs/>
                <w:color w:val="auto"/>
                <w:sz w:val="30"/>
                <w:szCs w:val="30"/>
                <w:highlight w:val="none"/>
                <w:u w:val="singl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08" w:hRule="atLeast"/>
          <w:jc w:val="center"/>
        </w:trPr>
        <w:tc>
          <w:tcPr>
            <w:tcW w:w="9580" w:type="dxa"/>
            <w:gridSpan w:val="2"/>
            <w:noWrap w:val="0"/>
            <w:vAlign w:val="center"/>
          </w:tcPr>
          <w:p>
            <w:pPr>
              <w:spacing w:line="360" w:lineRule="auto"/>
              <w:jc w:val="center"/>
              <w:rPr>
                <w:rFonts w:hint="eastAsia" w:ascii="仿宋" w:hAnsi="仿宋" w:eastAsia="仿宋" w:cs="仿宋"/>
                <w:b/>
                <w:bCs/>
                <w:color w:val="auto"/>
                <w:sz w:val="30"/>
                <w:szCs w:val="30"/>
                <w:highlight w:val="none"/>
                <w:lang w:eastAsia="zh-CN"/>
              </w:rPr>
            </w:pPr>
            <w:r>
              <w:rPr>
                <w:rFonts w:hint="eastAsia" w:ascii="仿宋" w:hAnsi="仿宋" w:eastAsia="仿宋" w:cs="仿宋"/>
                <w:b/>
                <w:bCs/>
                <w:color w:val="auto"/>
                <w:sz w:val="30"/>
                <w:szCs w:val="30"/>
                <w:highlight w:val="none"/>
                <w:lang w:eastAsia="zh-CN"/>
              </w:rPr>
              <w:t>2023年1月</w:t>
            </w:r>
          </w:p>
        </w:tc>
      </w:tr>
    </w:tbl>
    <w:p>
      <w:pPr>
        <w:pStyle w:val="2"/>
        <w:rPr>
          <w:rFonts w:ascii="仿宋" w:hAnsi="仿宋" w:eastAsia="仿宋" w:cs="仿宋"/>
          <w:color w:val="auto"/>
          <w:highlight w:val="none"/>
          <w:lang w:val="zh-CN"/>
        </w:rPr>
      </w:pPr>
    </w:p>
    <w:p/>
    <w:sectPr>
      <w:footerReference r:id="rId15" w:type="first"/>
      <w:footerReference r:id="rId14" w:type="default"/>
      <w:pgSz w:w="11907" w:h="16840"/>
      <w:pgMar w:top="1440" w:right="1803" w:bottom="1440" w:left="1803" w:header="720" w:footer="720"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00" w:usb3="00000000" w:csb0="00160000" w:csb1="00000000"/>
  </w:font>
  <w:font w:name="仿宋">
    <w:panose1 w:val="02010609060101010101"/>
    <w:charset w:val="86"/>
    <w:family w:val="auto"/>
    <w:pitch w:val="default"/>
    <w:sig w:usb0="800002BF" w:usb1="38CF7CFA" w:usb2="00000016" w:usb3="00000000" w:csb0="00040001" w:csb1="00000000"/>
  </w:font>
  <w:font w:name="方正仿宋_GB18030">
    <w:altName w:val="仿宋"/>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default"/>
      </w:rPr>
    </w:pPr>
    <w:r>
      <w:tab/>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sz w:val="20"/>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9"/>
                            <w:rPr>
                              <w:rFonts w:hint="default"/>
                            </w:rPr>
                          </w:pPr>
                          <w:r>
                            <w:t xml:space="preserve">第 </w:t>
                          </w:r>
                          <w:r>
                            <w:fldChar w:fldCharType="begin"/>
                          </w:r>
                          <w:r>
                            <w:instrText xml:space="preserve"> PAGE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DZPiozAgAAZQ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DZPiozAgAAZQQAAA4AAAAAAAAAAQAgAAAAHwEAAGRycy9lMm9Eb2MueG1sUEsF&#10;BgAAAAAGAAYAWQEAAMQFAAAAAA==&#10;">
              <v:fill on="f" focussize="0,0"/>
              <v:stroke on="f" weight="0.5pt"/>
              <v:imagedata o:title=""/>
              <o:lock v:ext="edit" aspectratio="f"/>
              <v:textbox inset="0mm,0mm,0mm,0mm" style="mso-fit-shape-to-text:t;">
                <w:txbxContent>
                  <w:p>
                    <w:pPr>
                      <w:pStyle w:val="9"/>
                      <w:rPr>
                        <w:rFonts w:hint="default"/>
                      </w:rPr>
                    </w:pPr>
                    <w:r>
                      <w:t xml:space="preserve">第 </w:t>
                    </w:r>
                    <w:r>
                      <w:fldChar w:fldCharType="begin"/>
                    </w:r>
                    <w:r>
                      <w:instrText xml:space="preserve"> PAGE  \* MERGEFORMAT </w:instrText>
                    </w:r>
                    <w:r>
                      <w:fldChar w:fldCharType="separate"/>
                    </w:r>
                    <w:r>
                      <w:t>109</w:t>
                    </w:r>
                    <w:r>
                      <w:fldChar w:fldCharType="end"/>
                    </w:r>
                    <w:r>
                      <w:t xml:space="preserve"> 页</w:t>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default"/>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default"/>
      </w:rPr>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default"/>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default"/>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9"/>
                            <w:rPr>
                              <w:rFonts w:hint="default"/>
                            </w:rPr>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ZE8m0xAgAAZ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2RPJtMQIAAGUEAAAOAAAAAAAAAAEAIAAAAB8BAABkcnMvZTJvRG9jLnhtbFBLBQYA&#10;AAAABgAGAFkBAADCBQAAAAA=&#10;">
              <v:fill on="f" focussize="0,0"/>
              <v:stroke on="f" weight="0.5pt"/>
              <v:imagedata o:title=""/>
              <o:lock v:ext="edit" aspectratio="f"/>
              <v:textbox inset="0mm,0mm,0mm,0mm" style="mso-fit-shape-to-text:t;">
                <w:txbxContent>
                  <w:p>
                    <w:pPr>
                      <w:pStyle w:val="9"/>
                      <w:rPr>
                        <w:rFonts w:hint="default"/>
                      </w:rPr>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sz w:val="20"/>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9"/>
                            <w:rPr>
                              <w:rFonts w:hint="default"/>
                            </w:rPr>
                          </w:pPr>
                          <w:r>
                            <w:t xml:space="preserve">第 </w:t>
                          </w:r>
                          <w:r>
                            <w:fldChar w:fldCharType="begin"/>
                          </w:r>
                          <w:r>
                            <w:instrText xml:space="preserve"> PAGE  \* MERGEFORMAT </w:instrText>
                          </w:r>
                          <w:r>
                            <w:fldChar w:fldCharType="separate"/>
                          </w:r>
                          <w:r>
                            <w:t>51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ytsHcxAgAAZ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8rbB3MQIAAGUEAAAOAAAAAAAAAAEAIAAAAB8BAABkcnMvZTJvRG9jLnhtbFBLBQYA&#10;AAAABgAGAFkBAADCBQAAAAA=&#10;">
              <v:fill on="f" focussize="0,0"/>
              <v:stroke on="f" weight="0.5pt"/>
              <v:imagedata o:title=""/>
              <o:lock v:ext="edit" aspectratio="f"/>
              <v:textbox inset="0mm,0mm,0mm,0mm" style="mso-fit-shape-to-text:t;">
                <w:txbxContent>
                  <w:p>
                    <w:pPr>
                      <w:pStyle w:val="9"/>
                      <w:rPr>
                        <w:rFonts w:hint="default"/>
                      </w:rPr>
                    </w:pPr>
                    <w:r>
                      <w:t xml:space="preserve">第 </w:t>
                    </w:r>
                    <w:r>
                      <w:fldChar w:fldCharType="begin"/>
                    </w:r>
                    <w:r>
                      <w:instrText xml:space="preserve"> PAGE  \* MERGEFORMAT </w:instrText>
                    </w:r>
                    <w:r>
                      <w:fldChar w:fldCharType="separate"/>
                    </w:r>
                    <w:r>
                      <w:t>51</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9"/>
                            <w:rPr>
                              <w:rFonts w:hint="default"/>
                            </w:rPr>
                          </w:pPr>
                          <w:r>
                            <w:t xml:space="preserve">第 </w:t>
                          </w:r>
                          <w:r>
                            <w:fldChar w:fldCharType="begin"/>
                          </w:r>
                          <w:r>
                            <w:instrText xml:space="preserve"> PAGE  \* MERGEFORMAT </w:instrText>
                          </w:r>
                          <w:r>
                            <w:fldChar w:fldCharType="separate"/>
                          </w:r>
                          <w:r>
                            <w:t>57</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KXd1kyAgAAZ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pd3WTICAABlBAAADgAAAAAAAAABACAAAAAfAQAAZHJzL2Uyb0RvYy54bWxQSwUG&#10;AAAAAAYABgBZAQAAwwUAAAAA&#10;">
              <v:fill on="f" focussize="0,0"/>
              <v:stroke on="f" weight="0.5pt"/>
              <v:imagedata o:title=""/>
              <o:lock v:ext="edit" aspectratio="f"/>
              <v:textbox inset="0mm,0mm,0mm,0mm" style="mso-fit-shape-to-text:t;">
                <w:txbxContent>
                  <w:p>
                    <w:pPr>
                      <w:pStyle w:val="9"/>
                      <w:rPr>
                        <w:rFonts w:hint="default"/>
                      </w:rPr>
                    </w:pPr>
                    <w:r>
                      <w:t xml:space="preserve">第 </w:t>
                    </w:r>
                    <w:r>
                      <w:fldChar w:fldCharType="begin"/>
                    </w:r>
                    <w:r>
                      <w:instrText xml:space="preserve"> PAGE  \* MERGEFORMAT </w:instrText>
                    </w:r>
                    <w:r>
                      <w:fldChar w:fldCharType="separate"/>
                    </w:r>
                    <w:r>
                      <w:t>57</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hint="default"/>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9"/>
                            <w:rPr>
                              <w:rFonts w:hint="default"/>
                            </w:rPr>
                          </w:pPr>
                          <w:r>
                            <w:t xml:space="preserve">第 </w:t>
                          </w:r>
                          <w:r>
                            <w:fldChar w:fldCharType="begin"/>
                          </w:r>
                          <w:r>
                            <w:instrText xml:space="preserve"> PAGE  \* MERGEFORMAT </w:instrText>
                          </w:r>
                          <w:r>
                            <w:fldChar w:fldCharType="separate"/>
                          </w:r>
                          <w:r>
                            <w:t>56</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h+NUMzAgAAZQ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h+NUMzAgAAZQQAAA4AAAAAAAAAAQAgAAAAHwEAAGRycy9lMm9Eb2MueG1sUEsF&#10;BgAAAAAGAAYAWQEAAMQFAAAAAA==&#10;">
              <v:fill on="f" focussize="0,0"/>
              <v:stroke on="f" weight="0.5pt"/>
              <v:imagedata o:title=""/>
              <o:lock v:ext="edit" aspectratio="f"/>
              <v:textbox inset="0mm,0mm,0mm,0mm" style="mso-fit-shape-to-text:t;">
                <w:txbxContent>
                  <w:p>
                    <w:pPr>
                      <w:pStyle w:val="9"/>
                      <w:rPr>
                        <w:rFonts w:hint="default"/>
                      </w:rPr>
                    </w:pPr>
                    <w:r>
                      <w:t xml:space="preserve">第 </w:t>
                    </w:r>
                    <w:r>
                      <w:fldChar w:fldCharType="begin"/>
                    </w:r>
                    <w:r>
                      <w:instrText xml:space="preserve"> PAGE  \* MERGEFORMAT </w:instrText>
                    </w:r>
                    <w:r>
                      <w:fldChar w:fldCharType="separate"/>
                    </w:r>
                    <w:r>
                      <w:t>56</w:t>
                    </w:r>
                    <w:r>
                      <w:fldChar w:fldCharType="end"/>
                    </w:r>
                    <w:r>
                      <w:t xml:space="preserve"> 页</w:t>
                    </w:r>
                  </w:p>
                </w:txbxContent>
              </v:textbox>
            </v:shape>
          </w:pict>
        </mc:Fallback>
      </mc:AlternateContent>
    </w:r>
  </w:p>
  <w:p>
    <w:pPr>
      <w:pStyle w:val="9"/>
      <w:jc w:val="both"/>
      <w:rPr>
        <w:rFonts w:hint="default"/>
      </w:rPr>
    </w:pPr>
  </w:p>
  <w:p>
    <w:pPr>
      <w:tabs>
        <w:tab w:val="left" w:pos="4750"/>
      </w:tabs>
      <w:rPr>
        <w:rFonts w:hint="default"/>
      </w:rPr>
    </w:pPr>
    <w:r>
      <w:rPr>
        <w:rFonts w:hint="default"/>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default"/>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9"/>
                            <w:rPr>
                              <w:rFonts w:hint="default"/>
                            </w:rPr>
                          </w:pPr>
                          <w:r>
                            <w:t xml:space="preserve">第 </w:t>
                          </w:r>
                          <w:r>
                            <w:fldChar w:fldCharType="begin"/>
                          </w:r>
                          <w:r>
                            <w:instrText xml:space="preserve"> PAGE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owfDAyAgAAZQ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yjB8MDICAABlBAAADgAAAAAAAAABACAAAAAfAQAAZHJzL2Uyb0RvYy54bWxQSwUG&#10;AAAAAAYABgBZAQAAwwUAAAAA&#10;">
              <v:fill on="f" focussize="0,0"/>
              <v:stroke on="f" weight="0.5pt"/>
              <v:imagedata o:title=""/>
              <o:lock v:ext="edit" aspectratio="f"/>
              <v:textbox inset="0mm,0mm,0mm,0mm" style="mso-fit-shape-to-text:t;">
                <w:txbxContent>
                  <w:p>
                    <w:pPr>
                      <w:pStyle w:val="9"/>
                      <w:rPr>
                        <w:rFonts w:hint="default"/>
                      </w:rPr>
                    </w:pPr>
                    <w:r>
                      <w:t xml:space="preserve">第 </w:t>
                    </w:r>
                    <w:r>
                      <w:fldChar w:fldCharType="begin"/>
                    </w:r>
                    <w:r>
                      <w:instrText xml:space="preserve"> PAGE  \* MERGEFORMAT </w:instrText>
                    </w:r>
                    <w:r>
                      <w:fldChar w:fldCharType="separate"/>
                    </w:r>
                    <w:r>
                      <w:t>61</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default"/>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9"/>
                            <w:rPr>
                              <w:rFonts w:hint="default"/>
                            </w:rPr>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O3lPQyAgAAY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7eU9DICAABjBAAADgAAAAAAAAABACAAAAAfAQAAZHJzL2Uyb0RvYy54bWxQSwUG&#10;AAAAAAYABgBZAQAAwwUAAAAA&#10;">
              <v:fill on="f" focussize="0,0"/>
              <v:stroke on="f" weight="0.5pt"/>
              <v:imagedata o:title=""/>
              <o:lock v:ext="edit" aspectratio="f"/>
              <v:textbox inset="0mm,0mm,0mm,0mm" style="mso-fit-shape-to-text:t;">
                <w:txbxContent>
                  <w:p>
                    <w:pPr>
                      <w:pStyle w:val="9"/>
                      <w:rPr>
                        <w:rFonts w:hint="default"/>
                      </w:rPr>
                    </w:pPr>
                    <w:r>
                      <w:fldChar w:fldCharType="begin"/>
                    </w:r>
                    <w:r>
                      <w:instrText xml:space="preserve"> PAGE  \* MERGEFORMAT </w:instrText>
                    </w:r>
                    <w:r>
                      <w:fldChar w:fldCharType="separate"/>
                    </w:r>
                    <w:r>
                      <w:t>64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5C1CB3"/>
    <w:multiLevelType w:val="singleLevel"/>
    <w:tmpl w:val="8F5C1CB3"/>
    <w:lvl w:ilvl="0" w:tentative="0">
      <w:start w:val="1"/>
      <w:numFmt w:val="decimal"/>
      <w:lvlText w:val="%1."/>
      <w:lvlJc w:val="left"/>
      <w:pPr>
        <w:tabs>
          <w:tab w:val="left" w:pos="312"/>
        </w:tabs>
      </w:pPr>
    </w:lvl>
  </w:abstractNum>
  <w:abstractNum w:abstractNumId="1">
    <w:nsid w:val="A6C4B2A4"/>
    <w:multiLevelType w:val="singleLevel"/>
    <w:tmpl w:val="A6C4B2A4"/>
    <w:lvl w:ilvl="0" w:tentative="0">
      <w:start w:val="1"/>
      <w:numFmt w:val="decimal"/>
      <w:suff w:val="nothing"/>
      <w:lvlText w:val="%1、"/>
      <w:lvlJc w:val="left"/>
    </w:lvl>
  </w:abstractNum>
  <w:abstractNum w:abstractNumId="2">
    <w:nsid w:val="C20C8700"/>
    <w:multiLevelType w:val="singleLevel"/>
    <w:tmpl w:val="C20C8700"/>
    <w:lvl w:ilvl="0" w:tentative="0">
      <w:start w:val="1"/>
      <w:numFmt w:val="chineseCounting"/>
      <w:suff w:val="space"/>
      <w:lvlText w:val="第%1部分"/>
      <w:lvlJc w:val="left"/>
      <w:rPr>
        <w:rFonts w:hint="eastAsia"/>
      </w:rPr>
    </w:lvl>
  </w:abstractNum>
  <w:abstractNum w:abstractNumId="3">
    <w:nsid w:val="DCBA6B53"/>
    <w:multiLevelType w:val="multilevel"/>
    <w:tmpl w:val="DCBA6B53"/>
    <w:lvl w:ilvl="0" w:tentative="0">
      <w:start w:val="1"/>
      <w:numFmt w:val="decimal"/>
      <w:lvlText w:val="%1."/>
      <w:lvlJc w:val="left"/>
      <w:pPr>
        <w:ind w:left="980" w:hanging="360"/>
      </w:pPr>
      <w:rPr>
        <w:rFonts w:hint="default" w:ascii="宋体" w:hAnsi="宋体" w:eastAsia="宋体" w:cs="宋体"/>
        <w:b/>
        <w:bCs/>
        <w:spacing w:val="0"/>
        <w:w w:val="98"/>
        <w:sz w:val="21"/>
        <w:szCs w:val="21"/>
        <w:lang w:val="zh-CN" w:eastAsia="zh-CN" w:bidi="zh-CN"/>
      </w:rPr>
    </w:lvl>
    <w:lvl w:ilvl="1" w:tentative="0">
      <w:start w:val="1"/>
      <w:numFmt w:val="decimal"/>
      <w:lvlText w:val="%1.%2"/>
      <w:lvlJc w:val="left"/>
      <w:pPr>
        <w:ind w:left="1008" w:hanging="389"/>
      </w:pPr>
      <w:rPr>
        <w:rFonts w:hint="default" w:ascii="宋体" w:hAnsi="宋体" w:eastAsia="宋体" w:cs="宋体"/>
        <w:spacing w:val="0"/>
        <w:w w:val="99"/>
        <w:sz w:val="21"/>
        <w:szCs w:val="21"/>
        <w:lang w:val="zh-CN" w:eastAsia="zh-CN" w:bidi="zh-CN"/>
      </w:rPr>
    </w:lvl>
    <w:lvl w:ilvl="2" w:tentative="0">
      <w:start w:val="1"/>
      <w:numFmt w:val="decimal"/>
      <w:lvlText w:val="%3)"/>
      <w:lvlJc w:val="left"/>
      <w:pPr>
        <w:ind w:left="1460" w:hanging="420"/>
      </w:pPr>
      <w:rPr>
        <w:rFonts w:hint="default" w:ascii="宋体" w:hAnsi="宋体" w:eastAsia="宋体" w:cs="宋体"/>
        <w:spacing w:val="0"/>
        <w:w w:val="99"/>
        <w:sz w:val="21"/>
        <w:szCs w:val="21"/>
        <w:lang w:val="zh-CN" w:eastAsia="zh-CN" w:bidi="zh-CN"/>
      </w:rPr>
    </w:lvl>
    <w:lvl w:ilvl="3" w:tentative="0">
      <w:start w:val="1"/>
      <w:numFmt w:val="lowerLetter"/>
      <w:lvlText w:val="%4)"/>
      <w:lvlJc w:val="left"/>
      <w:pPr>
        <w:ind w:left="1880" w:hanging="420"/>
      </w:pPr>
      <w:rPr>
        <w:rFonts w:hint="default" w:ascii="宋体" w:hAnsi="宋体" w:eastAsia="宋体" w:cs="宋体"/>
        <w:spacing w:val="0"/>
        <w:w w:val="99"/>
        <w:sz w:val="21"/>
        <w:szCs w:val="21"/>
        <w:lang w:val="zh-CN" w:eastAsia="zh-CN" w:bidi="zh-CN"/>
      </w:rPr>
    </w:lvl>
    <w:lvl w:ilvl="4" w:tentative="0">
      <w:start w:val="0"/>
      <w:numFmt w:val="bullet"/>
      <w:lvlText w:val="•"/>
      <w:lvlJc w:val="left"/>
      <w:pPr>
        <w:ind w:left="1460" w:hanging="420"/>
      </w:pPr>
      <w:rPr>
        <w:rFonts w:hint="default"/>
        <w:lang w:val="zh-CN" w:eastAsia="zh-CN" w:bidi="zh-CN"/>
      </w:rPr>
    </w:lvl>
    <w:lvl w:ilvl="5" w:tentative="0">
      <w:start w:val="0"/>
      <w:numFmt w:val="bullet"/>
      <w:lvlText w:val="•"/>
      <w:lvlJc w:val="left"/>
      <w:pPr>
        <w:ind w:left="1880" w:hanging="420"/>
      </w:pPr>
      <w:rPr>
        <w:rFonts w:hint="default"/>
        <w:lang w:val="zh-CN" w:eastAsia="zh-CN" w:bidi="zh-CN"/>
      </w:rPr>
    </w:lvl>
    <w:lvl w:ilvl="6" w:tentative="0">
      <w:start w:val="0"/>
      <w:numFmt w:val="bullet"/>
      <w:lvlText w:val="•"/>
      <w:lvlJc w:val="left"/>
      <w:pPr>
        <w:ind w:left="3409" w:hanging="420"/>
      </w:pPr>
      <w:rPr>
        <w:rFonts w:hint="default"/>
        <w:lang w:val="zh-CN" w:eastAsia="zh-CN" w:bidi="zh-CN"/>
      </w:rPr>
    </w:lvl>
    <w:lvl w:ilvl="7" w:tentative="0">
      <w:start w:val="0"/>
      <w:numFmt w:val="bullet"/>
      <w:lvlText w:val="•"/>
      <w:lvlJc w:val="left"/>
      <w:pPr>
        <w:ind w:left="4938" w:hanging="420"/>
      </w:pPr>
      <w:rPr>
        <w:rFonts w:hint="default"/>
        <w:lang w:val="zh-CN" w:eastAsia="zh-CN" w:bidi="zh-CN"/>
      </w:rPr>
    </w:lvl>
    <w:lvl w:ilvl="8" w:tentative="0">
      <w:start w:val="0"/>
      <w:numFmt w:val="bullet"/>
      <w:lvlText w:val="•"/>
      <w:lvlJc w:val="left"/>
      <w:pPr>
        <w:ind w:left="6468" w:hanging="420"/>
      </w:pPr>
      <w:rPr>
        <w:rFonts w:hint="default"/>
        <w:lang w:val="zh-CN" w:eastAsia="zh-CN" w:bidi="zh-CN"/>
      </w:rPr>
    </w:lvl>
  </w:abstractNum>
  <w:abstractNum w:abstractNumId="4">
    <w:nsid w:val="00000006"/>
    <w:multiLevelType w:val="multilevel"/>
    <w:tmpl w:val="00000006"/>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2459FAF3"/>
    <w:multiLevelType w:val="singleLevel"/>
    <w:tmpl w:val="2459FAF3"/>
    <w:lvl w:ilvl="0" w:tentative="0">
      <w:start w:val="10"/>
      <w:numFmt w:val="chineseCounting"/>
      <w:suff w:val="nothing"/>
      <w:lvlText w:val="%1、"/>
      <w:lvlJc w:val="left"/>
      <w:rPr>
        <w:rFonts w:hint="eastAsia"/>
      </w:rPr>
    </w:lvl>
  </w:abstractNum>
  <w:abstractNum w:abstractNumId="6">
    <w:nsid w:val="48FA0044"/>
    <w:multiLevelType w:val="singleLevel"/>
    <w:tmpl w:val="48FA0044"/>
    <w:lvl w:ilvl="0" w:tentative="0">
      <w:start w:val="2"/>
      <w:numFmt w:val="chineseCounting"/>
      <w:suff w:val="space"/>
      <w:lvlText w:val="第%1章"/>
      <w:lvlJc w:val="left"/>
      <w:rPr>
        <w:rFonts w:hint="eastAsia"/>
      </w:rPr>
    </w:lvl>
  </w:abstractNum>
  <w:abstractNum w:abstractNumId="7">
    <w:nsid w:val="547ABE63"/>
    <w:multiLevelType w:val="singleLevel"/>
    <w:tmpl w:val="547ABE63"/>
    <w:lvl w:ilvl="0" w:tentative="0">
      <w:start w:val="1"/>
      <w:numFmt w:val="decimal"/>
      <w:suff w:val="nothing"/>
      <w:lvlText w:val="%1、"/>
      <w:lvlJc w:val="left"/>
    </w:lvl>
  </w:abstractNum>
  <w:abstractNum w:abstractNumId="8">
    <w:nsid w:val="5A179E8D"/>
    <w:multiLevelType w:val="singleLevel"/>
    <w:tmpl w:val="5A179E8D"/>
    <w:lvl w:ilvl="0" w:tentative="0">
      <w:start w:val="1"/>
      <w:numFmt w:val="decimal"/>
      <w:suff w:val="nothing"/>
      <w:lvlText w:val="（%1）"/>
      <w:lvlJc w:val="left"/>
      <w:pPr>
        <w:ind w:left="-60"/>
      </w:pPr>
    </w:lvl>
  </w:abstractNum>
  <w:num w:numId="1">
    <w:abstractNumId w:val="6"/>
  </w:num>
  <w:num w:numId="2">
    <w:abstractNumId w:val="8"/>
  </w:num>
  <w:num w:numId="3">
    <w:abstractNumId w:val="1"/>
  </w:num>
  <w:num w:numId="4">
    <w:abstractNumId w:val="2"/>
  </w:num>
  <w:num w:numId="5">
    <w:abstractNumId w:val="3"/>
  </w:num>
  <w:num w:numId="6">
    <w:abstractNumId w:val="7"/>
  </w:num>
  <w:num w:numId="7">
    <w:abstractNumId w:val="4"/>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lYzY2OWYyMmMyZThjMDEyNmRlZDRmZWMwZmYzMWYifQ=="/>
  </w:docVars>
  <w:rsids>
    <w:rsidRoot w:val="637C15A0"/>
    <w:rsid w:val="06304C93"/>
    <w:rsid w:val="072B31AB"/>
    <w:rsid w:val="1BB937B5"/>
    <w:rsid w:val="254C73C6"/>
    <w:rsid w:val="30D00355"/>
    <w:rsid w:val="395735F4"/>
    <w:rsid w:val="44D7538A"/>
    <w:rsid w:val="48771565"/>
    <w:rsid w:val="4B57079D"/>
    <w:rsid w:val="4BCD6340"/>
    <w:rsid w:val="5E1749EA"/>
    <w:rsid w:val="637C15A0"/>
    <w:rsid w:val="70662B2B"/>
    <w:rsid w:val="78280F97"/>
    <w:rsid w:val="7FB76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99" w:semiHidden="0" w:name="toc 1"/>
    <w:lsdException w:qFormat="1" w:uiPriority="9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pPr>
      <w:widowControl w:val="0"/>
      <w:jc w:val="both"/>
    </w:pPr>
    <w:rPr>
      <w:rFonts w:hint="eastAsia" w:ascii="Times New Roman" w:hAnsi="Times New Roman" w:eastAsia="宋体" w:cs="Times New Roman"/>
      <w:kern w:val="2"/>
      <w:sz w:val="21"/>
      <w:lang w:val="en-US" w:eastAsia="zh-CN" w:bidi="ar-SA"/>
    </w:rPr>
  </w:style>
  <w:style w:type="paragraph" w:styleId="4">
    <w:name w:val="heading 1"/>
    <w:basedOn w:val="1"/>
    <w:next w:val="1"/>
    <w:link w:val="29"/>
    <w:qFormat/>
    <w:uiPriority w:val="0"/>
    <w:pPr>
      <w:keepNext/>
      <w:keepLines/>
      <w:spacing w:line="360" w:lineRule="auto"/>
      <w:jc w:val="center"/>
      <w:outlineLvl w:val="0"/>
    </w:pPr>
    <w:rPr>
      <w:rFonts w:hint="default"/>
      <w:b/>
      <w:bCs/>
      <w:kern w:val="44"/>
      <w:sz w:val="36"/>
      <w:szCs w:val="44"/>
    </w:rPr>
  </w:style>
  <w:style w:type="paragraph" w:styleId="5">
    <w:name w:val="heading 2"/>
    <w:basedOn w:val="1"/>
    <w:next w:val="1"/>
    <w:link w:val="26"/>
    <w:qFormat/>
    <w:uiPriority w:val="99"/>
    <w:pPr>
      <w:keepNext/>
      <w:keepLines/>
      <w:spacing w:before="260" w:after="260" w:line="415" w:lineRule="auto"/>
      <w:jc w:val="center"/>
      <w:outlineLvl w:val="1"/>
    </w:pPr>
    <w:rPr>
      <w:rFonts w:ascii="Arial" w:hAnsi="Arial" w:eastAsia="黑体"/>
      <w:sz w:val="84"/>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pPr>
      <w:spacing w:after="120"/>
    </w:pPr>
    <w:rPr>
      <w:rFonts w:hint="default"/>
    </w:rPr>
  </w:style>
  <w:style w:type="paragraph" w:styleId="3">
    <w:name w:val="Subtitle"/>
    <w:basedOn w:val="1"/>
    <w:next w:val="1"/>
    <w:qFormat/>
    <w:uiPriority w:val="0"/>
    <w:rPr>
      <w:rFonts w:ascii="宋体"/>
      <w:sz w:val="28"/>
      <w:szCs w:val="21"/>
    </w:rPr>
  </w:style>
  <w:style w:type="paragraph" w:styleId="6">
    <w:name w:val="Normal Indent"/>
    <w:basedOn w:val="1"/>
    <w:qFormat/>
    <w:uiPriority w:val="0"/>
    <w:pPr>
      <w:ind w:firstLine="420"/>
    </w:pPr>
  </w:style>
  <w:style w:type="paragraph" w:styleId="7">
    <w:name w:val="annotation text"/>
    <w:basedOn w:val="1"/>
    <w:semiHidden/>
    <w:qFormat/>
    <w:uiPriority w:val="0"/>
    <w:pPr>
      <w:adjustRightInd w:val="0"/>
      <w:spacing w:line="312" w:lineRule="atLeast"/>
      <w:jc w:val="left"/>
      <w:textAlignment w:val="baseline"/>
    </w:pPr>
    <w:rPr>
      <w:rFonts w:hint="default"/>
      <w:kern w:val="0"/>
    </w:rPr>
  </w:style>
  <w:style w:type="paragraph" w:styleId="8">
    <w:name w:val="Body Text Indent"/>
    <w:basedOn w:val="1"/>
    <w:unhideWhenUsed/>
    <w:qFormat/>
    <w:uiPriority w:val="99"/>
    <w:pPr>
      <w:spacing w:after="120"/>
      <w:ind w:left="420" w:leftChars="200"/>
    </w:pPr>
    <w:rPr>
      <w:rFonts w:hint="default"/>
    </w:rPr>
  </w:style>
  <w:style w:type="paragraph" w:styleId="9">
    <w:name w:val="footer"/>
    <w:basedOn w:val="1"/>
    <w:unhideWhenUsed/>
    <w:qFormat/>
    <w:uiPriority w:val="99"/>
    <w:pPr>
      <w:tabs>
        <w:tab w:val="center" w:pos="4153"/>
        <w:tab w:val="right" w:pos="8306"/>
      </w:tabs>
      <w:snapToGrid w:val="0"/>
      <w:jc w:val="left"/>
    </w:pPr>
    <w:rPr>
      <w:sz w:val="18"/>
    </w:rPr>
  </w:style>
  <w:style w:type="paragraph" w:styleId="10">
    <w:name w:val="toc 1"/>
    <w:basedOn w:val="1"/>
    <w:next w:val="1"/>
    <w:unhideWhenUsed/>
    <w:qFormat/>
    <w:uiPriority w:val="99"/>
    <w:pPr>
      <w:adjustRightInd w:val="0"/>
      <w:snapToGrid w:val="0"/>
      <w:spacing w:line="400" w:lineRule="exact"/>
      <w:jc w:val="left"/>
    </w:pPr>
    <w:rPr>
      <w:rFonts w:eastAsia="黑体"/>
      <w:bCs/>
      <w:caps/>
      <w:sz w:val="24"/>
    </w:rPr>
  </w:style>
  <w:style w:type="paragraph" w:styleId="11">
    <w:name w:val="Body Text Indent 3"/>
    <w:basedOn w:val="1"/>
    <w:link w:val="18"/>
    <w:qFormat/>
    <w:uiPriority w:val="0"/>
    <w:pPr>
      <w:ind w:firstLine="540"/>
    </w:pPr>
    <w:rPr>
      <w:kern w:val="0"/>
      <w:sz w:val="24"/>
    </w:rPr>
  </w:style>
  <w:style w:type="paragraph" w:styleId="12">
    <w:name w:val="toc 2"/>
    <w:basedOn w:val="1"/>
    <w:next w:val="1"/>
    <w:unhideWhenUsed/>
    <w:qFormat/>
    <w:uiPriority w:val="99"/>
    <w:pPr>
      <w:adjustRightInd w:val="0"/>
      <w:snapToGrid w:val="0"/>
      <w:spacing w:line="400" w:lineRule="exact"/>
      <w:ind w:left="200" w:leftChars="200"/>
      <w:jc w:val="left"/>
    </w:pPr>
    <w:rPr>
      <w:rFonts w:eastAsia="仿宋_GB2312"/>
      <w:smallCaps/>
    </w:rPr>
  </w:style>
  <w:style w:type="paragraph" w:styleId="13">
    <w:name w:val="Body Text 2"/>
    <w:basedOn w:val="1"/>
    <w:qFormat/>
    <w:uiPriority w:val="0"/>
    <w:pPr>
      <w:spacing w:after="120" w:line="480" w:lineRule="auto"/>
    </w:pPr>
    <w:rPr>
      <w:rFonts w:ascii="Calibri" w:hAnsi="Calibri"/>
    </w:rPr>
  </w:style>
  <w:style w:type="paragraph" w:styleId="14">
    <w:name w:val="Body Text First Indent"/>
    <w:basedOn w:val="2"/>
    <w:next w:val="15"/>
    <w:qFormat/>
    <w:uiPriority w:val="0"/>
    <w:pPr>
      <w:spacing w:before="60" w:line="360" w:lineRule="atLeast"/>
      <w:ind w:firstLine="420" w:firstLineChars="100"/>
    </w:pPr>
    <w:rPr>
      <w:sz w:val="24"/>
    </w:rPr>
  </w:style>
  <w:style w:type="paragraph" w:styleId="15">
    <w:name w:val="Body Text First Indent 2"/>
    <w:basedOn w:val="8"/>
    <w:unhideWhenUsed/>
    <w:qFormat/>
    <w:uiPriority w:val="99"/>
    <w:pPr>
      <w:spacing w:line="360" w:lineRule="auto"/>
      <w:ind w:firstLine="420" w:firstLineChars="200"/>
    </w:pPr>
    <w:rPr>
      <w:rFonts w:ascii="宋体" w:hAnsi="宋体"/>
      <w:sz w:val="24"/>
      <w:szCs w:val="24"/>
    </w:rPr>
  </w:style>
  <w:style w:type="character" w:customStyle="1" w:styleId="18">
    <w:name w:val="正文文本缩进 3 字符"/>
    <w:link w:val="11"/>
    <w:qFormat/>
    <w:uiPriority w:val="0"/>
    <w:rPr>
      <w:kern w:val="0"/>
      <w:sz w:val="24"/>
    </w:rPr>
  </w:style>
  <w:style w:type="paragraph" w:customStyle="1" w:styleId="19">
    <w:name w:val="Default"/>
    <w:unhideWhenUsed/>
    <w:qFormat/>
    <w:uiPriority w:val="0"/>
    <w:pPr>
      <w:widowControl w:val="0"/>
      <w:autoSpaceDE w:val="0"/>
      <w:autoSpaceDN w:val="0"/>
    </w:pPr>
    <w:rPr>
      <w:rFonts w:hint="eastAsia" w:ascii="Times New Roman" w:hAnsi="Times New Roman" w:eastAsia="宋体" w:cs="Times New Roman"/>
      <w:color w:val="000000"/>
      <w:sz w:val="24"/>
      <w:lang w:val="en-US" w:eastAsia="zh-CN" w:bidi="ar-SA"/>
    </w:rPr>
  </w:style>
  <w:style w:type="character" w:customStyle="1" w:styleId="20">
    <w:name w:val="标题 1 字符"/>
    <w:qFormat/>
    <w:uiPriority w:val="0"/>
    <w:rPr>
      <w:rFonts w:ascii="Times New Roman" w:hAnsi="Times New Roman" w:eastAsia="宋体"/>
      <w:b/>
      <w:bCs/>
      <w:kern w:val="44"/>
      <w:sz w:val="36"/>
      <w:szCs w:val="44"/>
    </w:rPr>
  </w:style>
  <w:style w:type="paragraph" w:customStyle="1" w:styleId="21">
    <w:name w:val="Table Paragraph"/>
    <w:basedOn w:val="1"/>
    <w:qFormat/>
    <w:uiPriority w:val="1"/>
    <w:rPr>
      <w:rFonts w:hint="default" w:ascii="宋体" w:hAnsi="宋体" w:cs="宋体"/>
      <w:szCs w:val="24"/>
      <w:lang w:val="zh-CN" w:bidi="zh-CN"/>
    </w:rPr>
  </w:style>
  <w:style w:type="paragraph" w:customStyle="1" w:styleId="22">
    <w:name w:val="列表段落1"/>
    <w:basedOn w:val="1"/>
    <w:qFormat/>
    <w:uiPriority w:val="99"/>
    <w:pPr>
      <w:ind w:firstLine="420" w:firstLineChars="200"/>
    </w:pPr>
    <w:rPr>
      <w:rFonts w:ascii="Calibri" w:hAnsi="Calibri"/>
      <w:szCs w:val="22"/>
    </w:rPr>
  </w:style>
  <w:style w:type="character" w:customStyle="1" w:styleId="23">
    <w:name w:val="标题 1 Char1"/>
    <w:qFormat/>
    <w:uiPriority w:val="99"/>
    <w:rPr>
      <w:rFonts w:ascii="Times New Roman" w:hAnsi="Times New Roman" w:eastAsia="宋体"/>
      <w:b/>
      <w:kern w:val="44"/>
      <w:sz w:val="36"/>
    </w:rPr>
  </w:style>
  <w:style w:type="paragraph" w:customStyle="1" w:styleId="24">
    <w:name w:val="首行缩进"/>
    <w:basedOn w:val="1"/>
    <w:qFormat/>
    <w:uiPriority w:val="0"/>
    <w:pPr>
      <w:spacing w:line="360" w:lineRule="auto"/>
      <w:ind w:firstLine="480" w:firstLineChars="200"/>
    </w:pPr>
    <w:rPr>
      <w:rFonts w:ascii="宋体" w:hAnsi="宋体" w:cs="宋体"/>
      <w:kern w:val="0"/>
      <w:sz w:val="24"/>
    </w:rPr>
  </w:style>
  <w:style w:type="paragraph" w:customStyle="1" w:styleId="25">
    <w:name w:val="排版"/>
    <w:basedOn w:val="1"/>
    <w:next w:val="2"/>
    <w:qFormat/>
    <w:uiPriority w:val="0"/>
    <w:pPr>
      <w:spacing w:line="600" w:lineRule="exact"/>
    </w:pPr>
    <w:rPr>
      <w:rFonts w:eastAsia="华文仿宋"/>
      <w:spacing w:val="6"/>
      <w:sz w:val="32"/>
    </w:rPr>
  </w:style>
  <w:style w:type="character" w:customStyle="1" w:styleId="26">
    <w:name w:val="标题 2 字符"/>
    <w:link w:val="5"/>
    <w:qFormat/>
    <w:uiPriority w:val="0"/>
    <w:rPr>
      <w:rFonts w:ascii="Arial" w:hAnsi="Arial" w:eastAsia="黑体"/>
      <w:sz w:val="84"/>
    </w:rPr>
  </w:style>
  <w:style w:type="paragraph" w:customStyle="1" w:styleId="27">
    <w:name w:val="正文_5"/>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28">
    <w:name w:val="Body Text First Indent 21"/>
    <w:basedOn w:val="1"/>
    <w:qFormat/>
    <w:uiPriority w:val="0"/>
    <w:pPr>
      <w:spacing w:after="120"/>
      <w:ind w:left="200" w:leftChars="200" w:firstLine="420"/>
    </w:pPr>
    <w:rPr>
      <w:rFonts w:ascii="仿宋_GB2312" w:eastAsia="仿宋_GB2312" w:cs="仿宋_GB2312"/>
      <w:sz w:val="32"/>
      <w:szCs w:val="32"/>
    </w:rPr>
  </w:style>
  <w:style w:type="character" w:customStyle="1" w:styleId="29">
    <w:name w:val="标题 1 字符1"/>
    <w:link w:val="4"/>
    <w:qFormat/>
    <w:uiPriority w:val="0"/>
    <w:rPr>
      <w:rFonts w:hint="default"/>
      <w:b/>
      <w:bCs/>
      <w:kern w:val="44"/>
      <w:sz w:val="36"/>
      <w:szCs w:val="44"/>
    </w:rPr>
  </w:style>
  <w:style w:type="paragraph" w:customStyle="1" w:styleId="30">
    <w:name w:val="Body text|1"/>
    <w:basedOn w:val="1"/>
    <w:qFormat/>
    <w:uiPriority w:val="0"/>
    <w:pPr>
      <w:spacing w:line="374" w:lineRule="auto"/>
      <w:ind w:firstLine="400"/>
    </w:pPr>
    <w:rPr>
      <w:rFonts w:ascii="宋体" w:hAnsi="宋体" w:cs="宋体"/>
      <w:sz w:val="26"/>
      <w:szCs w:val="26"/>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12.xml"/><Relationship Id="rId14" Type="http://schemas.openxmlformats.org/officeDocument/2006/relationships/footer" Target="footer1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header" Target="header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112</Pages>
  <Words>54030</Words>
  <Characters>57606</Characters>
  <Lines>0</Lines>
  <Paragraphs>0</Paragraphs>
  <TotalTime>2</TotalTime>
  <ScaleCrop>false</ScaleCrop>
  <LinksUpToDate>false</LinksUpToDate>
  <CharactersWithSpaces>62434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2022-11-10T10:31:00Z</dcterms:created>
  <dc:creator>公司行政号</dc:creator>
  <cp:lastModifiedBy>公司行政号</cp:lastModifiedBy>
  <dcterms:modified xsi:type="dcterms:W3CDTF">2023-03-03T11:56:28Z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1369671B94A74799AFDFFC04A4467FB1</vt:lpwstr>
  </property>
</Properties>
</file>